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2A3EE" w14:textId="4F587CD9" w:rsidR="00E75855" w:rsidRPr="00E75855" w:rsidRDefault="00E75855" w:rsidP="008C6996">
      <w:pPr>
        <w:spacing w:after="0" w:line="240" w:lineRule="auto"/>
        <w:jc w:val="center"/>
        <w:rPr>
          <w:rFonts w:ascii="Times New Roman" w:eastAsia="Calibri" w:hAnsi="Times New Roman" w:cs="Times New Roman"/>
          <w:b/>
          <w:sz w:val="24"/>
          <w:szCs w:val="24"/>
        </w:rPr>
      </w:pPr>
      <w:r w:rsidRPr="00E75855">
        <w:rPr>
          <w:rFonts w:ascii="Times New Roman" w:eastAsia="Calibri" w:hAnsi="Times New Roman" w:cs="Times New Roman"/>
          <w:b/>
          <w:sz w:val="24"/>
          <w:szCs w:val="24"/>
        </w:rPr>
        <w:t xml:space="preserve">DOCKET NO. </w:t>
      </w:r>
      <w:r w:rsidR="00524159">
        <w:rPr>
          <w:rFonts w:ascii="Times New Roman" w:eastAsia="Calibri" w:hAnsi="Times New Roman" w:cs="Times New Roman"/>
          <w:b/>
          <w:sz w:val="24"/>
          <w:szCs w:val="24"/>
        </w:rPr>
        <w:t>50721</w:t>
      </w:r>
    </w:p>
    <w:p w14:paraId="53478893" w14:textId="77777777" w:rsidR="00E75855" w:rsidRPr="00E75855" w:rsidRDefault="00E75855" w:rsidP="00E75855">
      <w:pPr>
        <w:spacing w:after="0" w:line="240" w:lineRule="auto"/>
        <w:jc w:val="center"/>
        <w:rPr>
          <w:rFonts w:ascii="Times New Roman" w:eastAsia="Times New Roman" w:hAnsi="Times New Roman" w:cs="Times New Roman"/>
          <w:b/>
          <w:sz w:val="24"/>
          <w:szCs w:val="20"/>
        </w:rPr>
      </w:pPr>
    </w:p>
    <w:tbl>
      <w:tblPr>
        <w:tblW w:w="9576" w:type="dxa"/>
        <w:tblLayout w:type="fixed"/>
        <w:tblLook w:val="01E0" w:firstRow="1" w:lastRow="1" w:firstColumn="1" w:lastColumn="1" w:noHBand="0" w:noVBand="0"/>
      </w:tblPr>
      <w:tblGrid>
        <w:gridCol w:w="4608"/>
        <w:gridCol w:w="360"/>
        <w:gridCol w:w="4608"/>
      </w:tblGrid>
      <w:tr w:rsidR="00E75855" w:rsidRPr="00E75855" w14:paraId="0DCDE14D" w14:textId="77777777" w:rsidTr="00337045">
        <w:trPr>
          <w:trHeight w:val="487"/>
        </w:trPr>
        <w:tc>
          <w:tcPr>
            <w:tcW w:w="4608" w:type="dxa"/>
          </w:tcPr>
          <w:p w14:paraId="448EF2D5" w14:textId="18CB880B" w:rsidR="00E75855" w:rsidRPr="00712607" w:rsidRDefault="00350505" w:rsidP="00C73810">
            <w:pPr>
              <w:spacing w:after="0" w:line="240" w:lineRule="auto"/>
              <w:rPr>
                <w:rFonts w:ascii="Times New Roman" w:eastAsia="Times New Roman" w:hAnsi="Times New Roman" w:cs="Times New Roman"/>
                <w:b/>
                <w:caps/>
                <w:sz w:val="24"/>
                <w:szCs w:val="24"/>
              </w:rPr>
            </w:pPr>
            <w:r w:rsidRPr="00350505">
              <w:rPr>
                <w:rFonts w:ascii="Times New Roman" w:hAnsi="Times New Roman" w:cs="Times New Roman"/>
                <w:b/>
                <w:sz w:val="24"/>
                <w:szCs w:val="24"/>
              </w:rPr>
              <w:t xml:space="preserve">APPLICATION OF </w:t>
            </w:r>
            <w:proofErr w:type="gramStart"/>
            <w:r w:rsidR="003846AB">
              <w:rPr>
                <w:rFonts w:ascii="Times New Roman" w:hAnsi="Times New Roman" w:cs="Times New Roman"/>
                <w:b/>
                <w:sz w:val="24"/>
                <w:szCs w:val="24"/>
              </w:rPr>
              <w:t>CRYSTAL CLEAR</w:t>
            </w:r>
            <w:proofErr w:type="gramEnd"/>
            <w:r w:rsidR="003846AB">
              <w:rPr>
                <w:rFonts w:ascii="Times New Roman" w:hAnsi="Times New Roman" w:cs="Times New Roman"/>
                <w:b/>
                <w:sz w:val="24"/>
                <w:szCs w:val="24"/>
              </w:rPr>
              <w:t xml:space="preserve"> WATER, INC. </w:t>
            </w:r>
            <w:r w:rsidR="00C73810">
              <w:rPr>
                <w:rFonts w:ascii="Times New Roman" w:hAnsi="Times New Roman" w:cs="Times New Roman"/>
                <w:b/>
                <w:sz w:val="24"/>
                <w:szCs w:val="24"/>
              </w:rPr>
              <w:t>FOR AUTHORITY TO CHANGE RATES</w:t>
            </w:r>
          </w:p>
        </w:tc>
        <w:tc>
          <w:tcPr>
            <w:tcW w:w="360" w:type="dxa"/>
          </w:tcPr>
          <w:p w14:paraId="3B06A6C0" w14:textId="77777777" w:rsidR="00E75855" w:rsidRPr="00E75855" w:rsidRDefault="00E75855" w:rsidP="00E75855">
            <w:pPr>
              <w:spacing w:after="0" w:line="240" w:lineRule="auto"/>
              <w:jc w:val="both"/>
              <w:rPr>
                <w:rFonts w:ascii="Times New Roman" w:eastAsia="Times New Roman" w:hAnsi="Times New Roman" w:cs="Times New Roman"/>
                <w:b/>
                <w:sz w:val="24"/>
                <w:szCs w:val="20"/>
              </w:rPr>
            </w:pPr>
            <w:r w:rsidRPr="00E75855">
              <w:rPr>
                <w:rFonts w:ascii="Times New Roman" w:eastAsia="Times New Roman" w:hAnsi="Times New Roman" w:cs="Times New Roman"/>
                <w:b/>
                <w:sz w:val="24"/>
                <w:szCs w:val="20"/>
              </w:rPr>
              <w:t>§</w:t>
            </w:r>
          </w:p>
          <w:p w14:paraId="0937F7A2" w14:textId="77777777" w:rsidR="00E75855" w:rsidRPr="00E75855" w:rsidRDefault="00E75855" w:rsidP="00E75855">
            <w:pPr>
              <w:spacing w:after="0" w:line="240" w:lineRule="auto"/>
              <w:jc w:val="both"/>
              <w:rPr>
                <w:rFonts w:ascii="Times New Roman" w:eastAsia="Times New Roman" w:hAnsi="Times New Roman" w:cs="Times New Roman"/>
                <w:b/>
                <w:sz w:val="24"/>
                <w:szCs w:val="20"/>
              </w:rPr>
            </w:pPr>
            <w:r w:rsidRPr="00E75855">
              <w:rPr>
                <w:rFonts w:ascii="Times New Roman" w:eastAsia="Times New Roman" w:hAnsi="Times New Roman" w:cs="Times New Roman"/>
                <w:b/>
                <w:sz w:val="24"/>
                <w:szCs w:val="20"/>
              </w:rPr>
              <w:t>§</w:t>
            </w:r>
          </w:p>
          <w:p w14:paraId="4323BA33" w14:textId="77777777" w:rsidR="00E75855" w:rsidRPr="00E75855" w:rsidRDefault="00E75855" w:rsidP="00E7585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E75855">
              <w:rPr>
                <w:rFonts w:ascii="Times New Roman" w:eastAsia="Times New Roman" w:hAnsi="Times New Roman" w:cs="Times New Roman"/>
                <w:b/>
                <w:bCs/>
                <w:caps/>
                <w:sz w:val="24"/>
                <w:szCs w:val="20"/>
              </w:rPr>
              <w:t>§</w:t>
            </w:r>
          </w:p>
          <w:p w14:paraId="4625C36C" w14:textId="532EC0CC" w:rsidR="00D81B23" w:rsidRPr="00E75855" w:rsidRDefault="00D81B23" w:rsidP="00F82F0A">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tc>
        <w:tc>
          <w:tcPr>
            <w:tcW w:w="4608" w:type="dxa"/>
          </w:tcPr>
          <w:p w14:paraId="33A380B1" w14:textId="2FED195A" w:rsidR="008C6996" w:rsidRDefault="008C6996" w:rsidP="00E75855">
            <w:pPr>
              <w:keepNext/>
              <w:tabs>
                <w:tab w:val="center" w:pos="4770"/>
                <w:tab w:val="left" w:pos="5400"/>
              </w:tabs>
              <w:spacing w:after="0" w:line="36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Public utility commission</w:t>
            </w:r>
          </w:p>
          <w:p w14:paraId="228CC77E" w14:textId="77777777" w:rsidR="008C6996" w:rsidRPr="00E75855" w:rsidRDefault="008C6996" w:rsidP="00E75855">
            <w:pPr>
              <w:keepNext/>
              <w:tabs>
                <w:tab w:val="center" w:pos="4770"/>
                <w:tab w:val="left" w:pos="5400"/>
              </w:tabs>
              <w:spacing w:after="0" w:line="36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 texas</w:t>
            </w:r>
          </w:p>
        </w:tc>
      </w:tr>
    </w:tbl>
    <w:p w14:paraId="2E49071D" w14:textId="77777777" w:rsidR="00E75855" w:rsidRPr="00E75855" w:rsidRDefault="00E75855" w:rsidP="00E75855">
      <w:pPr>
        <w:spacing w:after="0" w:line="240" w:lineRule="auto"/>
        <w:jc w:val="center"/>
        <w:rPr>
          <w:rFonts w:ascii="Times New Roman" w:eastAsia="Times New Roman" w:hAnsi="Times New Roman" w:cs="Times New Roman"/>
          <w:b/>
          <w:sz w:val="24"/>
          <w:szCs w:val="24"/>
        </w:rPr>
      </w:pPr>
    </w:p>
    <w:p w14:paraId="7550FFB0" w14:textId="3C65E116" w:rsidR="005B40E7" w:rsidRDefault="00C725BC" w:rsidP="00C73810">
      <w:pPr>
        <w:spacing w:after="0" w:line="240" w:lineRule="auto"/>
        <w:jc w:val="center"/>
        <w:rPr>
          <w:rFonts w:ascii="Times New Roman" w:hAnsi="Times New Roman" w:cs="Times New Roman"/>
          <w:b/>
          <w:sz w:val="24"/>
          <w:szCs w:val="24"/>
        </w:rPr>
      </w:pPr>
      <w:r w:rsidRPr="00C725BC">
        <w:rPr>
          <w:rFonts w:ascii="Times New Roman" w:hAnsi="Times New Roman" w:cs="Times New Roman"/>
          <w:b/>
          <w:sz w:val="24"/>
          <w:szCs w:val="24"/>
        </w:rPr>
        <w:t>COMMISSION STAFF’S</w:t>
      </w:r>
      <w:r w:rsidR="00DD7DB7">
        <w:rPr>
          <w:rFonts w:ascii="Times New Roman" w:hAnsi="Times New Roman" w:cs="Times New Roman"/>
          <w:b/>
          <w:sz w:val="24"/>
          <w:szCs w:val="24"/>
        </w:rPr>
        <w:t xml:space="preserve"> SUPPLEMENTAL</w:t>
      </w:r>
      <w:r w:rsidRPr="00C725BC">
        <w:rPr>
          <w:rFonts w:ascii="Times New Roman" w:hAnsi="Times New Roman" w:cs="Times New Roman"/>
          <w:b/>
          <w:sz w:val="24"/>
          <w:szCs w:val="24"/>
        </w:rPr>
        <w:t xml:space="preserve"> </w:t>
      </w:r>
      <w:r w:rsidR="00C73810">
        <w:rPr>
          <w:rFonts w:ascii="Times New Roman" w:hAnsi="Times New Roman" w:cs="Times New Roman"/>
          <w:b/>
          <w:sz w:val="24"/>
          <w:szCs w:val="24"/>
        </w:rPr>
        <w:t>RECOMMENDATIO</w:t>
      </w:r>
      <w:r w:rsidR="00256339">
        <w:rPr>
          <w:rFonts w:ascii="Times New Roman" w:hAnsi="Times New Roman" w:cs="Times New Roman"/>
          <w:b/>
          <w:sz w:val="24"/>
          <w:szCs w:val="24"/>
        </w:rPr>
        <w:t xml:space="preserve">N ON </w:t>
      </w:r>
      <w:r w:rsidR="003846AB">
        <w:rPr>
          <w:rFonts w:ascii="Times New Roman" w:hAnsi="Times New Roman" w:cs="Times New Roman"/>
          <w:b/>
          <w:sz w:val="24"/>
          <w:szCs w:val="24"/>
        </w:rPr>
        <w:t>SUFFICIENCY OF THE APPLICATION</w:t>
      </w:r>
      <w:r w:rsidR="00DD7DB7">
        <w:rPr>
          <w:rFonts w:ascii="Times New Roman" w:hAnsi="Times New Roman" w:cs="Times New Roman"/>
          <w:b/>
          <w:sz w:val="24"/>
          <w:szCs w:val="24"/>
        </w:rPr>
        <w:t>, NOTICE</w:t>
      </w:r>
      <w:r w:rsidR="00702F26">
        <w:rPr>
          <w:rFonts w:ascii="Times New Roman" w:hAnsi="Times New Roman" w:cs="Times New Roman"/>
          <w:b/>
          <w:sz w:val="24"/>
          <w:szCs w:val="24"/>
        </w:rPr>
        <w:t>,</w:t>
      </w:r>
      <w:r w:rsidR="00DD7DB7">
        <w:rPr>
          <w:rFonts w:ascii="Times New Roman" w:hAnsi="Times New Roman" w:cs="Times New Roman"/>
          <w:b/>
          <w:sz w:val="24"/>
          <w:szCs w:val="24"/>
        </w:rPr>
        <w:t xml:space="preserve"> AND PROPOSED PROCEDURAL SCHEDULE</w:t>
      </w:r>
    </w:p>
    <w:p w14:paraId="3F6DEA1D" w14:textId="77777777" w:rsidR="00C725BC" w:rsidRPr="00C725BC" w:rsidRDefault="00C725BC" w:rsidP="00C725BC">
      <w:pPr>
        <w:spacing w:after="0" w:line="240" w:lineRule="auto"/>
        <w:jc w:val="center"/>
        <w:rPr>
          <w:rFonts w:ascii="Times New Roman" w:hAnsi="Times New Roman" w:cs="Times New Roman"/>
          <w:b/>
          <w:sz w:val="24"/>
          <w:szCs w:val="24"/>
        </w:rPr>
      </w:pPr>
      <w:r w:rsidRPr="00C725BC">
        <w:rPr>
          <w:rFonts w:ascii="Times New Roman" w:hAnsi="Times New Roman" w:cs="Times New Roman"/>
          <w:b/>
          <w:sz w:val="24"/>
          <w:szCs w:val="24"/>
        </w:rPr>
        <w:t xml:space="preserve"> </w:t>
      </w:r>
    </w:p>
    <w:p w14:paraId="76BB3904" w14:textId="7EC0901F" w:rsidR="00C725BC" w:rsidRPr="00C725BC" w:rsidRDefault="00C725BC" w:rsidP="00B7718D">
      <w:pPr>
        <w:spacing w:after="0" w:line="360" w:lineRule="auto"/>
        <w:ind w:firstLine="720"/>
        <w:jc w:val="both"/>
        <w:rPr>
          <w:rFonts w:ascii="Times New Roman" w:hAnsi="Times New Roman" w:cs="Times New Roman"/>
          <w:sz w:val="24"/>
          <w:szCs w:val="24"/>
        </w:rPr>
      </w:pPr>
      <w:r w:rsidRPr="00C725BC">
        <w:rPr>
          <w:rFonts w:ascii="Times New Roman" w:hAnsi="Times New Roman" w:cs="Times New Roman"/>
          <w:b/>
          <w:sz w:val="24"/>
          <w:szCs w:val="24"/>
        </w:rPr>
        <w:t xml:space="preserve">COMES NOW </w:t>
      </w:r>
      <w:r w:rsidR="00F82F0A" w:rsidRPr="00F82F0A">
        <w:rPr>
          <w:rFonts w:ascii="Times New Roman" w:hAnsi="Times New Roman" w:cs="Times New Roman"/>
          <w:sz w:val="24"/>
          <w:szCs w:val="24"/>
        </w:rPr>
        <w:t>the Staff</w:t>
      </w:r>
      <w:r w:rsidR="003846AB">
        <w:rPr>
          <w:rFonts w:ascii="Times New Roman" w:hAnsi="Times New Roman" w:cs="Times New Roman"/>
          <w:sz w:val="24"/>
          <w:szCs w:val="24"/>
        </w:rPr>
        <w:t xml:space="preserve"> (Staff)</w:t>
      </w:r>
      <w:r w:rsidR="00F82F0A" w:rsidRPr="00F82F0A">
        <w:rPr>
          <w:rFonts w:ascii="Times New Roman" w:hAnsi="Times New Roman" w:cs="Times New Roman"/>
          <w:sz w:val="24"/>
          <w:szCs w:val="24"/>
        </w:rPr>
        <w:t xml:space="preserve"> of the Public Utility Commission of Texas (Commission), representing the public interest,</w:t>
      </w:r>
      <w:r w:rsidR="00F82F0A">
        <w:rPr>
          <w:szCs w:val="24"/>
        </w:rPr>
        <w:t xml:space="preserve"> </w:t>
      </w:r>
      <w:r w:rsidRPr="00C725BC">
        <w:rPr>
          <w:rFonts w:ascii="Times New Roman" w:hAnsi="Times New Roman" w:cs="Times New Roman"/>
          <w:sz w:val="24"/>
          <w:szCs w:val="24"/>
        </w:rPr>
        <w:t>and fi</w:t>
      </w:r>
      <w:r w:rsidR="009C4EE9">
        <w:rPr>
          <w:rFonts w:ascii="Times New Roman" w:hAnsi="Times New Roman" w:cs="Times New Roman"/>
          <w:sz w:val="24"/>
          <w:szCs w:val="24"/>
        </w:rPr>
        <w:t xml:space="preserve">les this response to Order No. </w:t>
      </w:r>
      <w:r w:rsidR="003846AB">
        <w:rPr>
          <w:rFonts w:ascii="Times New Roman" w:hAnsi="Times New Roman" w:cs="Times New Roman"/>
          <w:sz w:val="24"/>
          <w:szCs w:val="24"/>
        </w:rPr>
        <w:t>7</w:t>
      </w:r>
      <w:r w:rsidRPr="00C725BC">
        <w:rPr>
          <w:rFonts w:ascii="Times New Roman" w:hAnsi="Times New Roman" w:cs="Times New Roman"/>
          <w:sz w:val="24"/>
          <w:szCs w:val="24"/>
        </w:rPr>
        <w:t xml:space="preserve">, Commission Staff’s </w:t>
      </w:r>
      <w:r w:rsidR="003846AB">
        <w:rPr>
          <w:rFonts w:ascii="Times New Roman" w:hAnsi="Times New Roman" w:cs="Times New Roman"/>
          <w:sz w:val="24"/>
          <w:szCs w:val="24"/>
        </w:rPr>
        <w:t>Supplemental</w:t>
      </w:r>
      <w:r w:rsidRPr="00C725BC">
        <w:rPr>
          <w:rFonts w:ascii="Times New Roman" w:hAnsi="Times New Roman" w:cs="Times New Roman"/>
          <w:sz w:val="24"/>
          <w:szCs w:val="24"/>
        </w:rPr>
        <w:t xml:space="preserve"> </w:t>
      </w:r>
      <w:r w:rsidR="00DD7DB7">
        <w:rPr>
          <w:rFonts w:ascii="Times New Roman" w:hAnsi="Times New Roman" w:cs="Times New Roman"/>
          <w:sz w:val="24"/>
          <w:szCs w:val="24"/>
        </w:rPr>
        <w:t xml:space="preserve">Recommendation </w:t>
      </w:r>
      <w:r w:rsidRPr="00C725BC">
        <w:rPr>
          <w:rFonts w:ascii="Times New Roman" w:hAnsi="Times New Roman" w:cs="Times New Roman"/>
          <w:sz w:val="24"/>
          <w:szCs w:val="24"/>
        </w:rPr>
        <w:t xml:space="preserve">on Sufficiency of </w:t>
      </w:r>
      <w:r w:rsidR="00DD7DB7">
        <w:rPr>
          <w:rFonts w:ascii="Times New Roman" w:hAnsi="Times New Roman" w:cs="Times New Roman"/>
          <w:sz w:val="24"/>
          <w:szCs w:val="24"/>
        </w:rPr>
        <w:t xml:space="preserve">the </w:t>
      </w:r>
      <w:r w:rsidR="006247A1">
        <w:rPr>
          <w:rFonts w:ascii="Times New Roman" w:hAnsi="Times New Roman" w:cs="Times New Roman"/>
          <w:sz w:val="24"/>
          <w:szCs w:val="24"/>
        </w:rPr>
        <w:t>Application</w:t>
      </w:r>
      <w:r w:rsidR="00DD7DB7">
        <w:rPr>
          <w:rFonts w:ascii="Times New Roman" w:hAnsi="Times New Roman" w:cs="Times New Roman"/>
          <w:sz w:val="24"/>
          <w:szCs w:val="24"/>
        </w:rPr>
        <w:t>, Notice</w:t>
      </w:r>
      <w:r w:rsidR="00702F26">
        <w:rPr>
          <w:rFonts w:ascii="Times New Roman" w:hAnsi="Times New Roman" w:cs="Times New Roman"/>
          <w:sz w:val="24"/>
          <w:szCs w:val="24"/>
        </w:rPr>
        <w:t>,</w:t>
      </w:r>
      <w:r w:rsidR="00DD7DB7">
        <w:rPr>
          <w:rFonts w:ascii="Times New Roman" w:hAnsi="Times New Roman" w:cs="Times New Roman"/>
          <w:sz w:val="24"/>
          <w:szCs w:val="24"/>
        </w:rPr>
        <w:t xml:space="preserve"> and Proposed Procedural Schedule</w:t>
      </w:r>
      <w:r w:rsidR="006247A1">
        <w:rPr>
          <w:rFonts w:ascii="Times New Roman" w:hAnsi="Times New Roman" w:cs="Times New Roman"/>
          <w:sz w:val="24"/>
          <w:szCs w:val="24"/>
        </w:rPr>
        <w:t xml:space="preserve">. </w:t>
      </w:r>
      <w:r w:rsidRPr="00C725BC">
        <w:rPr>
          <w:rFonts w:ascii="Times New Roman" w:hAnsi="Times New Roman" w:cs="Times New Roman"/>
          <w:sz w:val="24"/>
          <w:szCs w:val="24"/>
        </w:rPr>
        <w:t>Staff recommends that the application be deemed sufficient for further review.  In support thereof, Staff shows the following:</w:t>
      </w:r>
    </w:p>
    <w:p w14:paraId="07875088" w14:textId="77777777" w:rsidR="00C725BC" w:rsidRPr="00C725BC" w:rsidRDefault="00C725BC" w:rsidP="00C725BC">
      <w:pPr>
        <w:spacing w:after="0" w:line="240" w:lineRule="auto"/>
        <w:ind w:firstLine="720"/>
        <w:rPr>
          <w:rFonts w:ascii="Times New Roman" w:hAnsi="Times New Roman" w:cs="Times New Roman"/>
          <w:sz w:val="24"/>
          <w:szCs w:val="24"/>
        </w:rPr>
      </w:pPr>
    </w:p>
    <w:p w14:paraId="6D293178" w14:textId="77777777" w:rsidR="00C725BC" w:rsidRPr="00C725BC" w:rsidRDefault="00C725BC" w:rsidP="00EA4C58">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C725BC">
        <w:rPr>
          <w:rFonts w:ascii="Times New Roman" w:hAnsi="Times New Roman" w:cs="Times New Roman"/>
          <w:b/>
          <w:sz w:val="24"/>
          <w:szCs w:val="24"/>
        </w:rPr>
        <w:t>BACKGROUND</w:t>
      </w:r>
    </w:p>
    <w:p w14:paraId="1ACA1DAC" w14:textId="712A6190" w:rsidR="003846AB" w:rsidRDefault="003846AB" w:rsidP="00B7718D">
      <w:pPr>
        <w:autoSpaceDE w:val="0"/>
        <w:autoSpaceDN w:val="0"/>
        <w:adjustRightInd w:val="0"/>
        <w:spacing w:after="0" w:line="360" w:lineRule="auto"/>
        <w:ind w:firstLine="720"/>
        <w:jc w:val="both"/>
        <w:rPr>
          <w:rFonts w:ascii="Times New Roman" w:hAnsi="Times New Roman" w:cs="Times New Roman"/>
          <w:sz w:val="24"/>
          <w:szCs w:val="24"/>
        </w:rPr>
      </w:pPr>
      <w:r w:rsidRPr="003846AB">
        <w:rPr>
          <w:rFonts w:ascii="Times New Roman" w:hAnsi="Times New Roman" w:cs="Times New Roman"/>
          <w:sz w:val="24"/>
          <w:szCs w:val="24"/>
        </w:rPr>
        <w:t>On April 8, 2020, Crystal Clear Water, Inc. (</w:t>
      </w:r>
      <w:r>
        <w:rPr>
          <w:rFonts w:ascii="Times New Roman" w:hAnsi="Times New Roman" w:cs="Times New Roman"/>
          <w:sz w:val="24"/>
          <w:szCs w:val="24"/>
        </w:rPr>
        <w:t>Crystal Clear</w:t>
      </w:r>
      <w:r w:rsidRPr="003846AB">
        <w:rPr>
          <w:rFonts w:ascii="Times New Roman" w:hAnsi="Times New Roman" w:cs="Times New Roman"/>
          <w:sz w:val="24"/>
          <w:szCs w:val="24"/>
        </w:rPr>
        <w:t>) filed a Class C Rate Change Application with th</w:t>
      </w:r>
      <w:r>
        <w:rPr>
          <w:rFonts w:ascii="Times New Roman" w:hAnsi="Times New Roman" w:cs="Times New Roman"/>
          <w:sz w:val="24"/>
          <w:szCs w:val="24"/>
        </w:rPr>
        <w:t xml:space="preserve">e </w:t>
      </w:r>
      <w:r w:rsidRPr="003846AB">
        <w:rPr>
          <w:rFonts w:ascii="Times New Roman" w:hAnsi="Times New Roman" w:cs="Times New Roman"/>
          <w:sz w:val="24"/>
          <w:szCs w:val="24"/>
        </w:rPr>
        <w:t>Commission</w:t>
      </w:r>
      <w:r>
        <w:rPr>
          <w:rFonts w:ascii="Times New Roman" w:hAnsi="Times New Roman" w:cs="Times New Roman"/>
          <w:sz w:val="24"/>
          <w:szCs w:val="24"/>
        </w:rPr>
        <w:t xml:space="preserve"> </w:t>
      </w:r>
      <w:r w:rsidRPr="003846AB">
        <w:rPr>
          <w:rFonts w:ascii="Times New Roman" w:hAnsi="Times New Roman" w:cs="Times New Roman"/>
          <w:sz w:val="24"/>
          <w:szCs w:val="24"/>
        </w:rPr>
        <w:t xml:space="preserve">for service provided in Bosque County under Certificate of Convenience and Necessity (CCN) No. 12997.  </w:t>
      </w:r>
    </w:p>
    <w:p w14:paraId="3830DA1A" w14:textId="69F71404" w:rsidR="00C725BC" w:rsidRDefault="00D605C4" w:rsidP="00B7718D">
      <w:pPr>
        <w:autoSpaceDE w:val="0"/>
        <w:autoSpaceDN w:val="0"/>
        <w:adjustRightInd w:val="0"/>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Order No. </w:t>
      </w:r>
      <w:r w:rsidR="003846AB">
        <w:rPr>
          <w:rFonts w:ascii="Times New Roman" w:hAnsi="Times New Roman" w:cs="Times New Roman"/>
          <w:sz w:val="24"/>
          <w:szCs w:val="24"/>
        </w:rPr>
        <w:t>7</w:t>
      </w:r>
      <w:r w:rsidR="00C725BC" w:rsidRPr="00C725BC">
        <w:rPr>
          <w:rFonts w:ascii="Times New Roman" w:hAnsi="Times New Roman" w:cs="Times New Roman"/>
          <w:sz w:val="24"/>
          <w:szCs w:val="24"/>
        </w:rPr>
        <w:t xml:space="preserve">, issued </w:t>
      </w:r>
      <w:r w:rsidR="00E00587">
        <w:rPr>
          <w:rFonts w:ascii="Times New Roman" w:hAnsi="Times New Roman" w:cs="Times New Roman"/>
          <w:sz w:val="24"/>
          <w:szCs w:val="24"/>
        </w:rPr>
        <w:t>July</w:t>
      </w:r>
      <w:r w:rsidR="00F82F0A">
        <w:rPr>
          <w:rFonts w:ascii="Times New Roman" w:hAnsi="Times New Roman" w:cs="Times New Roman"/>
          <w:sz w:val="24"/>
          <w:szCs w:val="24"/>
        </w:rPr>
        <w:t xml:space="preserve"> </w:t>
      </w:r>
      <w:r>
        <w:rPr>
          <w:rFonts w:ascii="Times New Roman" w:hAnsi="Times New Roman" w:cs="Times New Roman"/>
          <w:sz w:val="24"/>
          <w:szCs w:val="24"/>
        </w:rPr>
        <w:t>1</w:t>
      </w:r>
      <w:r w:rsidR="00C725BC" w:rsidRPr="00C725BC">
        <w:rPr>
          <w:rFonts w:ascii="Times New Roman" w:hAnsi="Times New Roman" w:cs="Times New Roman"/>
          <w:sz w:val="24"/>
          <w:szCs w:val="24"/>
        </w:rPr>
        <w:t>, 20</w:t>
      </w:r>
      <w:r w:rsidR="00E00587">
        <w:rPr>
          <w:rFonts w:ascii="Times New Roman" w:hAnsi="Times New Roman" w:cs="Times New Roman"/>
          <w:sz w:val="24"/>
          <w:szCs w:val="24"/>
        </w:rPr>
        <w:t>20</w:t>
      </w:r>
      <w:r w:rsidR="00C725BC" w:rsidRPr="00C725BC">
        <w:rPr>
          <w:rFonts w:ascii="Times New Roman" w:hAnsi="Times New Roman" w:cs="Times New Roman"/>
          <w:sz w:val="24"/>
          <w:szCs w:val="24"/>
        </w:rPr>
        <w:t xml:space="preserve">, </w:t>
      </w:r>
      <w:r w:rsidR="00A31A43">
        <w:rPr>
          <w:rFonts w:ascii="Times New Roman" w:hAnsi="Times New Roman" w:cs="Times New Roman"/>
          <w:sz w:val="24"/>
          <w:szCs w:val="24"/>
        </w:rPr>
        <w:t xml:space="preserve">gave </w:t>
      </w:r>
      <w:r w:rsidR="00C725BC" w:rsidRPr="00C725BC">
        <w:rPr>
          <w:rFonts w:ascii="Times New Roman" w:hAnsi="Times New Roman" w:cs="Times New Roman"/>
          <w:sz w:val="24"/>
          <w:szCs w:val="24"/>
        </w:rPr>
        <w:t xml:space="preserve">Staff a deadline of </w:t>
      </w:r>
      <w:r w:rsidR="00DD7DB7">
        <w:rPr>
          <w:rFonts w:ascii="Times New Roman" w:hAnsi="Times New Roman" w:cs="Times New Roman"/>
          <w:sz w:val="24"/>
          <w:szCs w:val="24"/>
        </w:rPr>
        <w:t>August</w:t>
      </w:r>
      <w:r w:rsidR="00F82F0A">
        <w:rPr>
          <w:rFonts w:ascii="Times New Roman" w:hAnsi="Times New Roman" w:cs="Times New Roman"/>
          <w:sz w:val="24"/>
          <w:szCs w:val="24"/>
        </w:rPr>
        <w:t xml:space="preserve"> </w:t>
      </w:r>
      <w:r w:rsidR="003846AB">
        <w:rPr>
          <w:rFonts w:ascii="Times New Roman" w:hAnsi="Times New Roman" w:cs="Times New Roman"/>
          <w:sz w:val="24"/>
          <w:szCs w:val="24"/>
        </w:rPr>
        <w:t>2</w:t>
      </w:r>
      <w:r w:rsidR="00DD7DB7">
        <w:rPr>
          <w:rFonts w:ascii="Times New Roman" w:hAnsi="Times New Roman" w:cs="Times New Roman"/>
          <w:sz w:val="24"/>
          <w:szCs w:val="24"/>
        </w:rPr>
        <w:t>6</w:t>
      </w:r>
      <w:r w:rsidR="00C725BC" w:rsidRPr="00C725BC">
        <w:rPr>
          <w:rFonts w:ascii="Times New Roman" w:hAnsi="Times New Roman" w:cs="Times New Roman"/>
          <w:sz w:val="24"/>
          <w:szCs w:val="24"/>
        </w:rPr>
        <w:t>, 20</w:t>
      </w:r>
      <w:r w:rsidR="003846AB">
        <w:rPr>
          <w:rFonts w:ascii="Times New Roman" w:hAnsi="Times New Roman" w:cs="Times New Roman"/>
          <w:sz w:val="24"/>
          <w:szCs w:val="24"/>
        </w:rPr>
        <w:t>20</w:t>
      </w:r>
      <w:r w:rsidR="00C725BC" w:rsidRPr="00C725BC">
        <w:rPr>
          <w:rFonts w:ascii="Times New Roman" w:hAnsi="Times New Roman" w:cs="Times New Roman"/>
          <w:sz w:val="24"/>
          <w:szCs w:val="24"/>
        </w:rPr>
        <w:t xml:space="preserve">, to file </w:t>
      </w:r>
      <w:r w:rsidR="003846AB">
        <w:rPr>
          <w:rFonts w:ascii="Times New Roman" w:hAnsi="Times New Roman" w:cs="Times New Roman"/>
          <w:sz w:val="24"/>
          <w:szCs w:val="24"/>
        </w:rPr>
        <w:t>a supplemental recommendation</w:t>
      </w:r>
      <w:r w:rsidR="00C725BC" w:rsidRPr="00C725BC">
        <w:rPr>
          <w:rFonts w:ascii="Times New Roman" w:hAnsi="Times New Roman" w:cs="Times New Roman"/>
          <w:sz w:val="24"/>
          <w:szCs w:val="24"/>
        </w:rPr>
        <w:t xml:space="preserve"> on the </w:t>
      </w:r>
      <w:r w:rsidR="00DD7DB7">
        <w:rPr>
          <w:rFonts w:ascii="Times New Roman" w:hAnsi="Times New Roman" w:cs="Times New Roman"/>
          <w:sz w:val="24"/>
          <w:szCs w:val="24"/>
        </w:rPr>
        <w:t>sufficiency</w:t>
      </w:r>
      <w:r w:rsidR="00C725BC" w:rsidRPr="00C725BC">
        <w:rPr>
          <w:rFonts w:ascii="Times New Roman" w:hAnsi="Times New Roman" w:cs="Times New Roman"/>
          <w:sz w:val="24"/>
          <w:szCs w:val="24"/>
        </w:rPr>
        <w:t xml:space="preserve"> of the application</w:t>
      </w:r>
      <w:r w:rsidR="003846AB">
        <w:rPr>
          <w:rFonts w:ascii="Times New Roman" w:hAnsi="Times New Roman" w:cs="Times New Roman"/>
          <w:sz w:val="24"/>
          <w:szCs w:val="24"/>
        </w:rPr>
        <w:t xml:space="preserve"> </w:t>
      </w:r>
      <w:r w:rsidR="00DD7DB7">
        <w:rPr>
          <w:rFonts w:ascii="Times New Roman" w:hAnsi="Times New Roman" w:cs="Times New Roman"/>
          <w:sz w:val="24"/>
          <w:szCs w:val="24"/>
        </w:rPr>
        <w:t>a</w:t>
      </w:r>
      <w:r w:rsidR="00702F26">
        <w:rPr>
          <w:rFonts w:ascii="Times New Roman" w:hAnsi="Times New Roman" w:cs="Times New Roman"/>
          <w:sz w:val="24"/>
          <w:szCs w:val="24"/>
        </w:rPr>
        <w:t>n</w:t>
      </w:r>
      <w:r w:rsidR="00DD7DB7">
        <w:rPr>
          <w:rFonts w:ascii="Times New Roman" w:hAnsi="Times New Roman" w:cs="Times New Roman"/>
          <w:sz w:val="24"/>
          <w:szCs w:val="24"/>
        </w:rPr>
        <w:t xml:space="preserve">d </w:t>
      </w:r>
      <w:r w:rsidR="00702F26">
        <w:rPr>
          <w:rFonts w:ascii="Times New Roman" w:hAnsi="Times New Roman" w:cs="Times New Roman"/>
          <w:sz w:val="24"/>
          <w:szCs w:val="24"/>
        </w:rPr>
        <w:t>to</w:t>
      </w:r>
      <w:r w:rsidR="00DD7DB7">
        <w:rPr>
          <w:rFonts w:ascii="Times New Roman" w:hAnsi="Times New Roman" w:cs="Times New Roman"/>
          <w:sz w:val="24"/>
          <w:szCs w:val="24"/>
        </w:rPr>
        <w:t xml:space="preserve"> </w:t>
      </w:r>
      <w:r w:rsidR="00C73810" w:rsidRPr="00C73810">
        <w:rPr>
          <w:rFonts w:ascii="Times New Roman" w:hAnsi="Times New Roman" w:cs="Times New Roman"/>
          <w:sz w:val="24"/>
          <w:szCs w:val="24"/>
        </w:rPr>
        <w:t>propose a procedural schedule</w:t>
      </w:r>
      <w:r w:rsidR="00C725BC" w:rsidRPr="00C725BC">
        <w:rPr>
          <w:rFonts w:ascii="Times New Roman" w:hAnsi="Times New Roman" w:cs="Times New Roman"/>
          <w:sz w:val="24"/>
          <w:szCs w:val="24"/>
        </w:rPr>
        <w:t>.  Therefore,</w:t>
      </w:r>
      <w:r w:rsidR="00E04078">
        <w:rPr>
          <w:rFonts w:ascii="Times New Roman" w:hAnsi="Times New Roman" w:cs="Times New Roman"/>
          <w:sz w:val="24"/>
          <w:szCs w:val="24"/>
        </w:rPr>
        <w:t xml:space="preserve"> this pleading is timely filed.</w:t>
      </w:r>
    </w:p>
    <w:p w14:paraId="452BE5D2" w14:textId="77777777" w:rsidR="00B7718D" w:rsidRPr="00C725BC" w:rsidRDefault="00B7718D" w:rsidP="00B7718D">
      <w:pPr>
        <w:autoSpaceDE w:val="0"/>
        <w:autoSpaceDN w:val="0"/>
        <w:adjustRightInd w:val="0"/>
        <w:spacing w:after="0" w:line="240" w:lineRule="auto"/>
        <w:ind w:firstLine="720"/>
        <w:jc w:val="both"/>
        <w:rPr>
          <w:rFonts w:ascii="Times New Roman" w:hAnsi="Times New Roman" w:cs="Times New Roman"/>
          <w:sz w:val="24"/>
          <w:szCs w:val="24"/>
        </w:rPr>
      </w:pPr>
    </w:p>
    <w:p w14:paraId="2940D8CA" w14:textId="3130600D" w:rsidR="00446A58" w:rsidRPr="00446A58" w:rsidRDefault="003846AB" w:rsidP="00446A58">
      <w:pPr>
        <w:pStyle w:val="ListParagraph"/>
        <w:numPr>
          <w:ilvl w:val="0"/>
          <w:numId w:val="11"/>
        </w:numPr>
        <w:spacing w:after="120" w:line="360" w:lineRule="auto"/>
        <w:ind w:left="0" w:firstLine="0"/>
        <w:jc w:val="center"/>
        <w:rPr>
          <w:rFonts w:ascii="Times New Roman" w:hAnsi="Times New Roman" w:cs="Times New Roman"/>
          <w:b/>
          <w:caps/>
          <w:sz w:val="24"/>
          <w:szCs w:val="24"/>
        </w:rPr>
      </w:pPr>
      <w:r>
        <w:rPr>
          <w:rFonts w:ascii="Times New Roman" w:hAnsi="Times New Roman" w:cs="Times New Roman"/>
          <w:b/>
          <w:caps/>
          <w:sz w:val="24"/>
          <w:szCs w:val="24"/>
        </w:rPr>
        <w:t>Sufficiency of the application</w:t>
      </w:r>
      <w:r w:rsidR="00DD7DB7">
        <w:rPr>
          <w:rFonts w:ascii="Times New Roman" w:hAnsi="Times New Roman" w:cs="Times New Roman"/>
          <w:b/>
          <w:caps/>
          <w:sz w:val="24"/>
          <w:szCs w:val="24"/>
        </w:rPr>
        <w:t xml:space="preserve"> </w:t>
      </w:r>
    </w:p>
    <w:p w14:paraId="1F9CC866" w14:textId="46C7C561" w:rsidR="00446A58" w:rsidRDefault="003846AB" w:rsidP="00EF6BDC">
      <w:pPr>
        <w:spacing w:after="120" w:line="360" w:lineRule="auto"/>
        <w:ind w:firstLine="720"/>
        <w:jc w:val="both"/>
        <w:rPr>
          <w:rFonts w:ascii="Times New Roman" w:hAnsi="Times New Roman" w:cs="Times New Roman"/>
          <w:sz w:val="24"/>
          <w:szCs w:val="24"/>
        </w:rPr>
      </w:pPr>
      <w:r w:rsidRPr="003846AB">
        <w:rPr>
          <w:rFonts w:ascii="Times New Roman" w:hAnsi="Times New Roman" w:cs="Times New Roman"/>
          <w:sz w:val="24"/>
          <w:szCs w:val="24"/>
        </w:rPr>
        <w:t xml:space="preserve">Staff has reviewed the application and supplemental information filed by </w:t>
      </w:r>
      <w:r>
        <w:rPr>
          <w:rFonts w:ascii="Times New Roman" w:hAnsi="Times New Roman" w:cs="Times New Roman"/>
          <w:sz w:val="24"/>
          <w:szCs w:val="24"/>
        </w:rPr>
        <w:t>Crystal Clear</w:t>
      </w:r>
      <w:r w:rsidRPr="003846AB">
        <w:rPr>
          <w:rFonts w:ascii="Times New Roman" w:hAnsi="Times New Roman" w:cs="Times New Roman"/>
          <w:sz w:val="24"/>
          <w:szCs w:val="24"/>
        </w:rPr>
        <w:t>, and, as detailed in the attached memorandum of Maxine Gilford of</w:t>
      </w:r>
      <w:r>
        <w:rPr>
          <w:rFonts w:ascii="Times New Roman" w:hAnsi="Times New Roman" w:cs="Times New Roman"/>
          <w:sz w:val="24"/>
          <w:szCs w:val="24"/>
        </w:rPr>
        <w:t xml:space="preserve"> </w:t>
      </w:r>
      <w:r w:rsidRPr="003846AB">
        <w:rPr>
          <w:rFonts w:ascii="Times New Roman" w:hAnsi="Times New Roman" w:cs="Times New Roman"/>
          <w:sz w:val="24"/>
          <w:szCs w:val="24"/>
        </w:rPr>
        <w:t>the Commission</w:t>
      </w:r>
      <w:r w:rsidR="00E00587">
        <w:rPr>
          <w:rFonts w:ascii="Times New Roman" w:hAnsi="Times New Roman" w:cs="Times New Roman"/>
          <w:sz w:val="24"/>
          <w:szCs w:val="24"/>
        </w:rPr>
        <w:t>’</w:t>
      </w:r>
      <w:r w:rsidRPr="003846AB">
        <w:rPr>
          <w:rFonts w:ascii="Times New Roman" w:hAnsi="Times New Roman" w:cs="Times New Roman"/>
          <w:sz w:val="24"/>
          <w:szCs w:val="24"/>
        </w:rPr>
        <w:t xml:space="preserve">s Rate Regulation Division, recommends that </w:t>
      </w:r>
      <w:r>
        <w:rPr>
          <w:rFonts w:ascii="Times New Roman" w:hAnsi="Times New Roman" w:cs="Times New Roman"/>
          <w:sz w:val="24"/>
          <w:szCs w:val="24"/>
        </w:rPr>
        <w:t xml:space="preserve">Crystal Clear’s </w:t>
      </w:r>
      <w:r w:rsidRPr="003846AB">
        <w:rPr>
          <w:rFonts w:ascii="Times New Roman" w:hAnsi="Times New Roman" w:cs="Times New Roman"/>
          <w:sz w:val="24"/>
          <w:szCs w:val="24"/>
        </w:rPr>
        <w:t xml:space="preserve">application be found administratively complete and sufficient for further review. </w:t>
      </w:r>
    </w:p>
    <w:p w14:paraId="096A28BE" w14:textId="27FC7D5D" w:rsidR="003846AB" w:rsidRPr="00446A58" w:rsidRDefault="00446A58" w:rsidP="00446A58">
      <w:pPr>
        <w:pStyle w:val="ListParagraph"/>
        <w:numPr>
          <w:ilvl w:val="0"/>
          <w:numId w:val="11"/>
        </w:numPr>
        <w:spacing w:after="120" w:line="360" w:lineRule="auto"/>
        <w:ind w:left="0" w:firstLine="0"/>
        <w:jc w:val="center"/>
        <w:rPr>
          <w:rFonts w:ascii="Times New Roman" w:hAnsi="Times New Roman" w:cs="Times New Roman"/>
          <w:b/>
          <w:caps/>
          <w:sz w:val="24"/>
          <w:szCs w:val="24"/>
        </w:rPr>
      </w:pPr>
      <w:r>
        <w:rPr>
          <w:rFonts w:ascii="Times New Roman" w:hAnsi="Times New Roman" w:cs="Times New Roman"/>
          <w:b/>
          <w:caps/>
          <w:sz w:val="24"/>
          <w:szCs w:val="24"/>
        </w:rPr>
        <w:t>Sufficiency of NOTICE</w:t>
      </w:r>
    </w:p>
    <w:p w14:paraId="5123E6F0" w14:textId="406562A8" w:rsidR="00EF6BDC" w:rsidRPr="00EF6BDC" w:rsidRDefault="00DD7DB7" w:rsidP="00EF6BDC">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August 19, 2020, Crystal Clear filed an affidavit </w:t>
      </w:r>
      <w:r w:rsidR="00B25A37">
        <w:rPr>
          <w:rFonts w:ascii="Times New Roman" w:hAnsi="Times New Roman" w:cs="Times New Roman"/>
          <w:sz w:val="24"/>
          <w:szCs w:val="24"/>
        </w:rPr>
        <w:t xml:space="preserve">attesting to the provision </w:t>
      </w:r>
      <w:r>
        <w:rPr>
          <w:rFonts w:ascii="Times New Roman" w:hAnsi="Times New Roman" w:cs="Times New Roman"/>
          <w:sz w:val="24"/>
          <w:szCs w:val="24"/>
        </w:rPr>
        <w:t>of notice to current customers and affected parties. Staff has reviewed the affidavit as well as the notice provided and recommends</w:t>
      </w:r>
      <w:r w:rsidR="00B25A37">
        <w:rPr>
          <w:rFonts w:ascii="Times New Roman" w:hAnsi="Times New Roman" w:cs="Times New Roman"/>
          <w:sz w:val="24"/>
          <w:szCs w:val="24"/>
        </w:rPr>
        <w:t xml:space="preserve"> that</w:t>
      </w:r>
      <w:r>
        <w:rPr>
          <w:rFonts w:ascii="Times New Roman" w:hAnsi="Times New Roman" w:cs="Times New Roman"/>
          <w:sz w:val="24"/>
          <w:szCs w:val="24"/>
        </w:rPr>
        <w:t xml:space="preserve"> notice be found sufficient. </w:t>
      </w:r>
      <w:r w:rsidR="00446A58">
        <w:rPr>
          <w:rFonts w:ascii="Times New Roman" w:hAnsi="Times New Roman" w:cs="Times New Roman"/>
          <w:sz w:val="24"/>
          <w:szCs w:val="24"/>
        </w:rPr>
        <w:t>However, t</w:t>
      </w:r>
      <w:r w:rsidR="00EC7DE7">
        <w:rPr>
          <w:rFonts w:ascii="Times New Roman" w:hAnsi="Times New Roman" w:cs="Times New Roman"/>
          <w:sz w:val="24"/>
          <w:szCs w:val="24"/>
        </w:rPr>
        <w:t>he</w:t>
      </w:r>
      <w:r w:rsidR="00446A58">
        <w:rPr>
          <w:rFonts w:ascii="Times New Roman" w:hAnsi="Times New Roman" w:cs="Times New Roman"/>
          <w:sz w:val="24"/>
          <w:szCs w:val="24"/>
        </w:rPr>
        <w:t xml:space="preserve"> timing of when the</w:t>
      </w:r>
      <w:r w:rsidR="00EC7DE7">
        <w:rPr>
          <w:rFonts w:ascii="Times New Roman" w:hAnsi="Times New Roman" w:cs="Times New Roman"/>
          <w:sz w:val="24"/>
          <w:szCs w:val="24"/>
        </w:rPr>
        <w:t xml:space="preserve"> revised notice </w:t>
      </w:r>
      <w:r w:rsidR="00446A58">
        <w:rPr>
          <w:rFonts w:ascii="Times New Roman" w:hAnsi="Times New Roman" w:cs="Times New Roman"/>
          <w:sz w:val="24"/>
          <w:szCs w:val="24"/>
        </w:rPr>
        <w:t>was sent to customer</w:t>
      </w:r>
      <w:r w:rsidR="00B25A37">
        <w:rPr>
          <w:rFonts w:ascii="Times New Roman" w:hAnsi="Times New Roman" w:cs="Times New Roman"/>
          <w:sz w:val="24"/>
          <w:szCs w:val="24"/>
        </w:rPr>
        <w:t>s</w:t>
      </w:r>
      <w:r w:rsidR="00446A58">
        <w:rPr>
          <w:rFonts w:ascii="Times New Roman" w:hAnsi="Times New Roman" w:cs="Times New Roman"/>
          <w:sz w:val="24"/>
          <w:szCs w:val="24"/>
        </w:rPr>
        <w:t xml:space="preserve"> </w:t>
      </w:r>
      <w:r w:rsidR="00EC7DE7">
        <w:rPr>
          <w:rFonts w:ascii="Times New Roman" w:hAnsi="Times New Roman" w:cs="Times New Roman"/>
          <w:sz w:val="24"/>
          <w:szCs w:val="24"/>
        </w:rPr>
        <w:t>does not comply with the memo</w:t>
      </w:r>
      <w:r w:rsidR="00446A58">
        <w:rPr>
          <w:rFonts w:ascii="Times New Roman" w:hAnsi="Times New Roman" w:cs="Times New Roman"/>
          <w:sz w:val="24"/>
          <w:szCs w:val="24"/>
        </w:rPr>
        <w:t xml:space="preserve"> issued</w:t>
      </w:r>
      <w:r w:rsidR="00EC7DE7">
        <w:rPr>
          <w:rFonts w:ascii="Times New Roman" w:hAnsi="Times New Roman" w:cs="Times New Roman"/>
          <w:sz w:val="24"/>
          <w:szCs w:val="24"/>
        </w:rPr>
        <w:t xml:space="preserve"> </w:t>
      </w:r>
      <w:r w:rsidR="00446A58">
        <w:rPr>
          <w:rFonts w:ascii="Times New Roman" w:hAnsi="Times New Roman" w:cs="Times New Roman"/>
          <w:sz w:val="24"/>
          <w:szCs w:val="24"/>
        </w:rPr>
        <w:t xml:space="preserve">by  Chairman </w:t>
      </w:r>
      <w:r w:rsidR="00B25A37">
        <w:rPr>
          <w:rFonts w:ascii="Times New Roman" w:hAnsi="Times New Roman" w:cs="Times New Roman"/>
          <w:sz w:val="24"/>
          <w:szCs w:val="24"/>
        </w:rPr>
        <w:t xml:space="preserve">Walker </w:t>
      </w:r>
      <w:r w:rsidR="00EF6BDC">
        <w:rPr>
          <w:rFonts w:ascii="Times New Roman" w:hAnsi="Times New Roman" w:cs="Times New Roman"/>
          <w:sz w:val="24"/>
          <w:szCs w:val="24"/>
        </w:rPr>
        <w:t xml:space="preserve">in </w:t>
      </w:r>
      <w:r w:rsidR="00EF6BDC">
        <w:rPr>
          <w:rFonts w:ascii="Times New Roman" w:hAnsi="Times New Roman" w:cs="Times New Roman"/>
          <w:sz w:val="24"/>
          <w:szCs w:val="24"/>
        </w:rPr>
        <w:lastRenderedPageBreak/>
        <w:t xml:space="preserve">Docket </w:t>
      </w:r>
      <w:r w:rsidR="00B25A37">
        <w:rPr>
          <w:rFonts w:ascii="Times New Roman" w:hAnsi="Times New Roman" w:cs="Times New Roman"/>
          <w:sz w:val="24"/>
          <w:szCs w:val="24"/>
        </w:rPr>
        <w:t xml:space="preserve">No. </w:t>
      </w:r>
      <w:r w:rsidR="00EF6BDC">
        <w:rPr>
          <w:rFonts w:ascii="Times New Roman" w:hAnsi="Times New Roman" w:cs="Times New Roman"/>
          <w:sz w:val="24"/>
          <w:szCs w:val="24"/>
        </w:rPr>
        <w:t>47897</w:t>
      </w:r>
      <w:r w:rsidR="007B7372">
        <w:rPr>
          <w:rFonts w:ascii="Times New Roman" w:hAnsi="Times New Roman" w:cs="Times New Roman"/>
          <w:sz w:val="24"/>
          <w:szCs w:val="24"/>
        </w:rPr>
        <w:t>,</w:t>
      </w:r>
      <w:r w:rsidR="00EF6BDC">
        <w:rPr>
          <w:rStyle w:val="FootnoteReference"/>
          <w:rFonts w:ascii="Times New Roman" w:hAnsi="Times New Roman" w:cs="Times New Roman"/>
          <w:sz w:val="24"/>
          <w:szCs w:val="24"/>
        </w:rPr>
        <w:footnoteReference w:id="1"/>
      </w:r>
      <w:r w:rsidR="007B7372">
        <w:rPr>
          <w:rFonts w:ascii="Times New Roman" w:hAnsi="Times New Roman" w:cs="Times New Roman"/>
          <w:sz w:val="24"/>
          <w:szCs w:val="24"/>
        </w:rPr>
        <w:t xml:space="preserve"> which states that, </w:t>
      </w:r>
      <w:r w:rsidR="00EC7DE7">
        <w:rPr>
          <w:rFonts w:ascii="Times New Roman" w:hAnsi="Times New Roman" w:cs="Times New Roman"/>
          <w:sz w:val="24"/>
          <w:szCs w:val="24"/>
        </w:rPr>
        <w:t xml:space="preserve"> </w:t>
      </w:r>
      <w:r w:rsidR="007B7372" w:rsidRPr="007B7372">
        <w:rPr>
          <w:rFonts w:ascii="Times New Roman" w:hAnsi="Times New Roman" w:cs="Times New Roman"/>
          <w:sz w:val="24"/>
          <w:szCs w:val="24"/>
        </w:rPr>
        <w:t>“</w:t>
      </w:r>
      <w:r w:rsidR="007B7372">
        <w:rPr>
          <w:rFonts w:ascii="Times New Roman" w:hAnsi="Times New Roman" w:cs="Times New Roman"/>
          <w:sz w:val="24"/>
          <w:szCs w:val="24"/>
        </w:rPr>
        <w:t>[</w:t>
      </w:r>
      <w:proofErr w:type="spellStart"/>
      <w:r w:rsidR="007B7372">
        <w:rPr>
          <w:rFonts w:ascii="Times New Roman" w:hAnsi="Times New Roman" w:cs="Times New Roman"/>
          <w:sz w:val="24"/>
          <w:szCs w:val="24"/>
        </w:rPr>
        <w:t>i</w:t>
      </w:r>
      <w:proofErr w:type="spellEnd"/>
      <w:r w:rsidR="007B7372">
        <w:rPr>
          <w:rFonts w:ascii="Times New Roman" w:hAnsi="Times New Roman" w:cs="Times New Roman"/>
          <w:sz w:val="24"/>
          <w:szCs w:val="24"/>
        </w:rPr>
        <w:t>]</w:t>
      </w:r>
      <w:r w:rsidR="007B7372" w:rsidRPr="007B7372">
        <w:rPr>
          <w:rFonts w:ascii="Times New Roman" w:hAnsi="Times New Roman" w:cs="Times New Roman"/>
          <w:sz w:val="24"/>
          <w:szCs w:val="24"/>
        </w:rPr>
        <w:t>f the Commission rejects a utility</w:t>
      </w:r>
      <w:r w:rsidR="00B25A37">
        <w:rPr>
          <w:rFonts w:ascii="Times New Roman" w:hAnsi="Times New Roman" w:cs="Times New Roman"/>
          <w:sz w:val="24"/>
          <w:szCs w:val="24"/>
        </w:rPr>
        <w:t>’</w:t>
      </w:r>
      <w:r w:rsidR="007B7372" w:rsidRPr="007B7372">
        <w:rPr>
          <w:rFonts w:ascii="Times New Roman" w:hAnsi="Times New Roman" w:cs="Times New Roman"/>
          <w:sz w:val="24"/>
          <w:szCs w:val="24"/>
        </w:rPr>
        <w:t>s application as incomplete and suspends the proposed rates under TWC § 13.1871(e) and 16 TAC § 24.26(b)(1), the utility must file a properly completed application and provide an updated statement of intent with a new proposed effective date. In fact, under 16 TAC § 24.26(c), the utility is prohibited from notifying its customers of a new effective date until the Commission has provided written notification that all deficiencies have been corrected.”</w:t>
      </w:r>
      <w:r w:rsidR="00B25A37">
        <w:rPr>
          <w:rStyle w:val="FootnoteReference"/>
          <w:rFonts w:ascii="Times New Roman" w:hAnsi="Times New Roman" w:cs="Times New Roman"/>
          <w:sz w:val="24"/>
          <w:szCs w:val="24"/>
        </w:rPr>
        <w:footnoteReference w:id="2"/>
      </w:r>
    </w:p>
    <w:p w14:paraId="4CFB78A3" w14:textId="1AE97905" w:rsidR="00EF6BDC" w:rsidRDefault="00D403B5" w:rsidP="00446A58">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D</w:t>
      </w:r>
      <w:r w:rsidR="00EF6BDC">
        <w:rPr>
          <w:rFonts w:ascii="Times New Roman" w:hAnsi="Times New Roman" w:cs="Times New Roman"/>
          <w:sz w:val="24"/>
          <w:szCs w:val="24"/>
        </w:rPr>
        <w:t>espite this timing issue,</w:t>
      </w:r>
      <w:r w:rsidR="00EF6BDC" w:rsidRPr="00EF6BDC">
        <w:rPr>
          <w:rFonts w:ascii="Times New Roman" w:hAnsi="Times New Roman" w:cs="Times New Roman"/>
          <w:sz w:val="24"/>
          <w:szCs w:val="24"/>
        </w:rPr>
        <w:t xml:space="preserve"> Staff recommends that </w:t>
      </w:r>
      <w:r w:rsidR="00EF6BDC">
        <w:rPr>
          <w:rFonts w:ascii="Times New Roman" w:hAnsi="Times New Roman" w:cs="Times New Roman"/>
          <w:sz w:val="24"/>
          <w:szCs w:val="24"/>
        </w:rPr>
        <w:t>Crystal Clear’s</w:t>
      </w:r>
      <w:r w:rsidR="00EF6BDC" w:rsidRPr="00EF6BDC">
        <w:rPr>
          <w:rFonts w:ascii="Times New Roman" w:hAnsi="Times New Roman" w:cs="Times New Roman"/>
          <w:sz w:val="24"/>
          <w:szCs w:val="24"/>
        </w:rPr>
        <w:t xml:space="preserve"> notice </w:t>
      </w:r>
      <w:r>
        <w:rPr>
          <w:rFonts w:ascii="Times New Roman" w:hAnsi="Times New Roman" w:cs="Times New Roman"/>
          <w:sz w:val="24"/>
          <w:szCs w:val="24"/>
        </w:rPr>
        <w:t xml:space="preserve">be deemed to </w:t>
      </w:r>
      <w:r w:rsidR="00EF6BDC" w:rsidRPr="00EF6BDC">
        <w:rPr>
          <w:rFonts w:ascii="Times New Roman" w:hAnsi="Times New Roman" w:cs="Times New Roman"/>
          <w:sz w:val="24"/>
          <w:szCs w:val="24"/>
        </w:rPr>
        <w:t>satisf</w:t>
      </w:r>
      <w:r>
        <w:rPr>
          <w:rFonts w:ascii="Times New Roman" w:hAnsi="Times New Roman" w:cs="Times New Roman"/>
          <w:sz w:val="24"/>
          <w:szCs w:val="24"/>
        </w:rPr>
        <w:t>y</w:t>
      </w:r>
      <w:r w:rsidR="00EF6BDC" w:rsidRPr="00EF6BDC">
        <w:rPr>
          <w:rFonts w:ascii="Times New Roman" w:hAnsi="Times New Roman" w:cs="Times New Roman"/>
          <w:sz w:val="24"/>
          <w:szCs w:val="24"/>
        </w:rPr>
        <w:t xml:space="preserve"> the</w:t>
      </w:r>
      <w:r w:rsidR="00EF6BDC">
        <w:rPr>
          <w:rFonts w:ascii="Times New Roman" w:hAnsi="Times New Roman" w:cs="Times New Roman"/>
          <w:sz w:val="24"/>
          <w:szCs w:val="24"/>
        </w:rPr>
        <w:t xml:space="preserve"> </w:t>
      </w:r>
      <w:r w:rsidR="00EF6BDC" w:rsidRPr="00EF6BDC">
        <w:rPr>
          <w:rFonts w:ascii="Times New Roman" w:hAnsi="Times New Roman" w:cs="Times New Roman"/>
          <w:sz w:val="24"/>
          <w:szCs w:val="24"/>
        </w:rPr>
        <w:t xml:space="preserve">requirements of </w:t>
      </w:r>
      <w:r w:rsidR="00B25A37">
        <w:rPr>
          <w:rFonts w:ascii="Times New Roman" w:hAnsi="Times New Roman" w:cs="Times New Roman"/>
          <w:sz w:val="24"/>
          <w:szCs w:val="24"/>
        </w:rPr>
        <w:t>Texas Water Code (</w:t>
      </w:r>
      <w:r w:rsidR="00EF6BDC" w:rsidRPr="00EF6BDC">
        <w:rPr>
          <w:rFonts w:ascii="Times New Roman" w:hAnsi="Times New Roman" w:cs="Times New Roman"/>
          <w:sz w:val="24"/>
          <w:szCs w:val="24"/>
        </w:rPr>
        <w:t>TWC</w:t>
      </w:r>
      <w:r w:rsidR="00B25A37">
        <w:rPr>
          <w:rFonts w:ascii="Times New Roman" w:hAnsi="Times New Roman" w:cs="Times New Roman"/>
          <w:sz w:val="24"/>
          <w:szCs w:val="24"/>
        </w:rPr>
        <w:t>)</w:t>
      </w:r>
      <w:r w:rsidR="00EF6BDC" w:rsidRPr="00EF6BDC">
        <w:rPr>
          <w:rFonts w:ascii="Times New Roman" w:hAnsi="Times New Roman" w:cs="Times New Roman"/>
          <w:sz w:val="24"/>
          <w:szCs w:val="24"/>
        </w:rPr>
        <w:t xml:space="preserve"> § 13.1871(b) and 16 TAC §</w:t>
      </w:r>
      <w:r w:rsidR="00B25A37">
        <w:rPr>
          <w:rFonts w:ascii="Times New Roman" w:hAnsi="Times New Roman" w:cs="Times New Roman"/>
          <w:sz w:val="24"/>
          <w:szCs w:val="24"/>
        </w:rPr>
        <w:t> </w:t>
      </w:r>
      <w:r w:rsidR="00EF6BDC" w:rsidRPr="00EF6BDC">
        <w:rPr>
          <w:rFonts w:ascii="Times New Roman" w:hAnsi="Times New Roman" w:cs="Times New Roman"/>
          <w:sz w:val="24"/>
          <w:szCs w:val="24"/>
        </w:rPr>
        <w:t>24.27(d)(1)</w:t>
      </w:r>
      <w:r w:rsidR="00EF6BDC">
        <w:rPr>
          <w:rFonts w:ascii="Times New Roman" w:hAnsi="Times New Roman" w:cs="Times New Roman"/>
          <w:sz w:val="24"/>
          <w:szCs w:val="24"/>
        </w:rPr>
        <w:t>.</w:t>
      </w:r>
      <w:r w:rsidR="00EF6BDC" w:rsidRPr="00EF6BDC">
        <w:rPr>
          <w:rFonts w:ascii="Times New Roman" w:hAnsi="Times New Roman" w:cs="Times New Roman"/>
          <w:sz w:val="24"/>
          <w:szCs w:val="24"/>
        </w:rPr>
        <w:t xml:space="preserve"> </w:t>
      </w:r>
      <w:r w:rsidR="00B25A37">
        <w:rPr>
          <w:rFonts w:ascii="Times New Roman" w:hAnsi="Times New Roman" w:cs="Times New Roman"/>
          <w:sz w:val="24"/>
          <w:szCs w:val="24"/>
        </w:rPr>
        <w:t>T</w:t>
      </w:r>
      <w:r w:rsidR="00EF6BDC" w:rsidRPr="00EF6BDC">
        <w:rPr>
          <w:rFonts w:ascii="Times New Roman" w:hAnsi="Times New Roman" w:cs="Times New Roman"/>
          <w:sz w:val="24"/>
          <w:szCs w:val="24"/>
        </w:rPr>
        <w:t>he Commission has</w:t>
      </w:r>
      <w:r w:rsidR="00EF6BDC">
        <w:rPr>
          <w:rFonts w:ascii="Times New Roman" w:hAnsi="Times New Roman" w:cs="Times New Roman"/>
          <w:sz w:val="24"/>
          <w:szCs w:val="24"/>
        </w:rPr>
        <w:t xml:space="preserve"> </w:t>
      </w:r>
      <w:r w:rsidR="00EF6BDC" w:rsidRPr="00EF6BDC">
        <w:rPr>
          <w:rFonts w:ascii="Times New Roman" w:hAnsi="Times New Roman" w:cs="Times New Roman"/>
          <w:sz w:val="24"/>
          <w:szCs w:val="24"/>
        </w:rPr>
        <w:t xml:space="preserve">already received protests from more than 10 percent of </w:t>
      </w:r>
      <w:r w:rsidR="007B7372">
        <w:rPr>
          <w:rFonts w:ascii="Times New Roman" w:hAnsi="Times New Roman" w:cs="Times New Roman"/>
          <w:sz w:val="24"/>
          <w:szCs w:val="24"/>
        </w:rPr>
        <w:t>Crystal Clear’s</w:t>
      </w:r>
      <w:r w:rsidR="00EF6BDC" w:rsidRPr="00EF6BDC">
        <w:rPr>
          <w:rFonts w:ascii="Times New Roman" w:hAnsi="Times New Roman" w:cs="Times New Roman"/>
          <w:sz w:val="24"/>
          <w:szCs w:val="24"/>
        </w:rPr>
        <w:t xml:space="preserve"> ratepayers</w:t>
      </w:r>
      <w:r w:rsidR="00B25A37">
        <w:rPr>
          <w:rFonts w:ascii="Times New Roman" w:hAnsi="Times New Roman" w:cs="Times New Roman"/>
          <w:sz w:val="24"/>
          <w:szCs w:val="24"/>
        </w:rPr>
        <w:t>, and</w:t>
      </w:r>
      <w:r w:rsidR="007B7372">
        <w:rPr>
          <w:rFonts w:ascii="Times New Roman" w:hAnsi="Times New Roman" w:cs="Times New Roman"/>
          <w:sz w:val="24"/>
          <w:szCs w:val="24"/>
        </w:rPr>
        <w:t xml:space="preserve"> </w:t>
      </w:r>
      <w:r w:rsidR="007B7372" w:rsidRPr="007B7372">
        <w:rPr>
          <w:rFonts w:ascii="Times New Roman" w:hAnsi="Times New Roman" w:cs="Times New Roman"/>
          <w:sz w:val="24"/>
          <w:szCs w:val="24"/>
        </w:rPr>
        <w:t>16 TAC § 24.35(c)(2) states that</w:t>
      </w:r>
      <w:r w:rsidR="007B7372">
        <w:rPr>
          <w:rFonts w:ascii="Times New Roman" w:hAnsi="Times New Roman" w:cs="Times New Roman"/>
          <w:sz w:val="24"/>
          <w:szCs w:val="24"/>
        </w:rPr>
        <w:t xml:space="preserve"> </w:t>
      </w:r>
      <w:r w:rsidR="00392F6C">
        <w:rPr>
          <w:rFonts w:ascii="Times New Roman" w:hAnsi="Times New Roman" w:cs="Times New Roman"/>
          <w:sz w:val="24"/>
          <w:szCs w:val="24"/>
        </w:rPr>
        <w:t>“</w:t>
      </w:r>
      <w:r w:rsidR="00862BDC">
        <w:rPr>
          <w:rFonts w:ascii="Times New Roman" w:hAnsi="Times New Roman" w:cs="Times New Roman"/>
          <w:sz w:val="24"/>
          <w:szCs w:val="24"/>
        </w:rPr>
        <w:t>t</w:t>
      </w:r>
      <w:r w:rsidR="007B7372" w:rsidRPr="007B7372">
        <w:rPr>
          <w:rFonts w:ascii="Times New Roman" w:hAnsi="Times New Roman" w:cs="Times New Roman"/>
          <w:sz w:val="24"/>
          <w:szCs w:val="24"/>
        </w:rPr>
        <w:t xml:space="preserve">he  commission  will  set  the  matter  for  a  hearing if it  receives </w:t>
      </w:r>
      <w:r w:rsidR="007B7372">
        <w:rPr>
          <w:rFonts w:ascii="Times New Roman" w:hAnsi="Times New Roman" w:cs="Times New Roman"/>
          <w:sz w:val="24"/>
          <w:szCs w:val="24"/>
        </w:rPr>
        <w:t xml:space="preserve">[ . . . ] </w:t>
      </w:r>
      <w:r w:rsidR="007B7372" w:rsidRPr="007B7372">
        <w:rPr>
          <w:rFonts w:ascii="Times New Roman" w:hAnsi="Times New Roman" w:cs="Times New Roman"/>
          <w:sz w:val="24"/>
          <w:szCs w:val="24"/>
        </w:rPr>
        <w:t>protests from  the  lesser  of  1,000  or  10  percent  of  the  affected  ratepayers  of  the utility over whose rates the commission has original jurisdiction, during the first 90 days after the effective date of the proposed rate change</w:t>
      </w:r>
      <w:r w:rsidR="007B7372">
        <w:rPr>
          <w:rFonts w:ascii="Times New Roman" w:hAnsi="Times New Roman" w:cs="Times New Roman"/>
          <w:sz w:val="24"/>
          <w:szCs w:val="24"/>
        </w:rPr>
        <w:t xml:space="preserve">.” In this case, approximately 98 protests have been received, </w:t>
      </w:r>
      <w:r w:rsidR="00D54D7F">
        <w:rPr>
          <w:rFonts w:ascii="Times New Roman" w:hAnsi="Times New Roman" w:cs="Times New Roman"/>
          <w:sz w:val="24"/>
          <w:szCs w:val="24"/>
        </w:rPr>
        <w:t>far exceeding</w:t>
      </w:r>
      <w:r w:rsidR="007B7372">
        <w:rPr>
          <w:rFonts w:ascii="Times New Roman" w:hAnsi="Times New Roman" w:cs="Times New Roman"/>
          <w:sz w:val="24"/>
          <w:szCs w:val="24"/>
        </w:rPr>
        <w:t xml:space="preserve"> the 10 percent threshold. </w:t>
      </w:r>
      <w:r w:rsidR="007B7372" w:rsidRPr="00EF6BDC">
        <w:rPr>
          <w:rFonts w:ascii="Times New Roman" w:hAnsi="Times New Roman" w:cs="Times New Roman"/>
          <w:sz w:val="24"/>
          <w:szCs w:val="24"/>
        </w:rPr>
        <w:t xml:space="preserve"> </w:t>
      </w:r>
      <w:r w:rsidR="00EF6BDC" w:rsidRPr="00EF6BDC">
        <w:rPr>
          <w:rFonts w:ascii="Times New Roman" w:hAnsi="Times New Roman" w:cs="Times New Roman"/>
          <w:sz w:val="24"/>
          <w:szCs w:val="24"/>
        </w:rPr>
        <w:t xml:space="preserve">Thus, </w:t>
      </w:r>
      <w:r w:rsidR="00EF6BDC">
        <w:rPr>
          <w:rFonts w:ascii="Times New Roman" w:hAnsi="Times New Roman" w:cs="Times New Roman"/>
          <w:sz w:val="24"/>
          <w:szCs w:val="24"/>
        </w:rPr>
        <w:t>the fact that Crystal Clear provided notice before the Application was deemed sufficient</w:t>
      </w:r>
      <w:r w:rsidR="00EF6BDC" w:rsidRPr="00EF6BDC">
        <w:rPr>
          <w:rFonts w:ascii="Times New Roman" w:hAnsi="Times New Roman" w:cs="Times New Roman"/>
          <w:sz w:val="24"/>
          <w:szCs w:val="24"/>
        </w:rPr>
        <w:t xml:space="preserve"> has</w:t>
      </w:r>
      <w:r w:rsidR="00EF6BDC">
        <w:rPr>
          <w:rFonts w:ascii="Times New Roman" w:hAnsi="Times New Roman" w:cs="Times New Roman"/>
          <w:sz w:val="24"/>
          <w:szCs w:val="24"/>
        </w:rPr>
        <w:t xml:space="preserve"> </w:t>
      </w:r>
      <w:r w:rsidR="00EF6BDC" w:rsidRPr="00EF6BDC">
        <w:rPr>
          <w:rFonts w:ascii="Times New Roman" w:hAnsi="Times New Roman" w:cs="Times New Roman"/>
          <w:sz w:val="24"/>
          <w:szCs w:val="24"/>
        </w:rPr>
        <w:t>not deprived its ratepayers o</w:t>
      </w:r>
      <w:r w:rsidR="007B7372">
        <w:rPr>
          <w:rFonts w:ascii="Times New Roman" w:hAnsi="Times New Roman" w:cs="Times New Roman"/>
          <w:sz w:val="24"/>
          <w:szCs w:val="24"/>
        </w:rPr>
        <w:t>f an opportunity to participate in this case.</w:t>
      </w:r>
      <w:r w:rsidR="00EF6BDC" w:rsidRPr="00EF6BDC">
        <w:rPr>
          <w:rFonts w:ascii="Times New Roman" w:hAnsi="Times New Roman" w:cs="Times New Roman"/>
          <w:sz w:val="24"/>
          <w:szCs w:val="24"/>
        </w:rPr>
        <w:t xml:space="preserve"> In other words, </w:t>
      </w:r>
      <w:r w:rsidR="00D54D7F">
        <w:rPr>
          <w:rFonts w:ascii="Times New Roman" w:hAnsi="Times New Roman" w:cs="Times New Roman"/>
          <w:sz w:val="24"/>
          <w:szCs w:val="24"/>
        </w:rPr>
        <w:t xml:space="preserve">it is </w:t>
      </w:r>
      <w:r w:rsidR="00EF6BDC" w:rsidRPr="00EF6BDC">
        <w:rPr>
          <w:rFonts w:ascii="Times New Roman" w:hAnsi="Times New Roman" w:cs="Times New Roman"/>
          <w:sz w:val="24"/>
          <w:szCs w:val="24"/>
        </w:rPr>
        <w:t>Staff</w:t>
      </w:r>
      <w:r w:rsidR="00D54D7F">
        <w:rPr>
          <w:rFonts w:ascii="Times New Roman" w:hAnsi="Times New Roman" w:cs="Times New Roman"/>
          <w:sz w:val="24"/>
          <w:szCs w:val="24"/>
        </w:rPr>
        <w:t>’s position</w:t>
      </w:r>
      <w:r w:rsidR="00EF6BDC" w:rsidRPr="00EF6BDC">
        <w:rPr>
          <w:rFonts w:ascii="Times New Roman" w:hAnsi="Times New Roman" w:cs="Times New Roman"/>
          <w:sz w:val="24"/>
          <w:szCs w:val="24"/>
        </w:rPr>
        <w:t xml:space="preserve"> that requiring </w:t>
      </w:r>
      <w:r w:rsidR="00EF6BDC">
        <w:rPr>
          <w:rFonts w:ascii="Times New Roman" w:hAnsi="Times New Roman" w:cs="Times New Roman"/>
          <w:sz w:val="24"/>
          <w:szCs w:val="24"/>
        </w:rPr>
        <w:t>Crystal Clear</w:t>
      </w:r>
      <w:r w:rsidR="00EF6BDC" w:rsidRPr="00EF6BDC">
        <w:rPr>
          <w:rFonts w:ascii="Times New Roman" w:hAnsi="Times New Roman" w:cs="Times New Roman"/>
          <w:sz w:val="24"/>
          <w:szCs w:val="24"/>
        </w:rPr>
        <w:t xml:space="preserve"> to </w:t>
      </w:r>
      <w:r w:rsidR="00B25A37">
        <w:rPr>
          <w:rFonts w:ascii="Times New Roman" w:hAnsi="Times New Roman" w:cs="Times New Roman"/>
          <w:sz w:val="24"/>
          <w:szCs w:val="24"/>
        </w:rPr>
        <w:t xml:space="preserve">incur the expense to </w:t>
      </w:r>
      <w:r w:rsidR="00EF6BDC" w:rsidRPr="00EF6BDC">
        <w:rPr>
          <w:rFonts w:ascii="Times New Roman" w:hAnsi="Times New Roman" w:cs="Times New Roman"/>
          <w:sz w:val="24"/>
          <w:szCs w:val="24"/>
        </w:rPr>
        <w:t>re-notice</w:t>
      </w:r>
      <w:r w:rsidR="00EF6BDC">
        <w:rPr>
          <w:rFonts w:ascii="Times New Roman" w:hAnsi="Times New Roman" w:cs="Times New Roman"/>
          <w:sz w:val="24"/>
          <w:szCs w:val="24"/>
        </w:rPr>
        <w:t xml:space="preserve"> </w:t>
      </w:r>
      <w:r w:rsidR="00EF6BDC" w:rsidRPr="00EF6BDC">
        <w:rPr>
          <w:rFonts w:ascii="Times New Roman" w:hAnsi="Times New Roman" w:cs="Times New Roman"/>
          <w:sz w:val="24"/>
          <w:szCs w:val="24"/>
        </w:rPr>
        <w:t>customers would not serve a practical purpose because the Commission has already received the</w:t>
      </w:r>
      <w:r w:rsidR="00EF6BDC">
        <w:rPr>
          <w:rFonts w:ascii="Times New Roman" w:hAnsi="Times New Roman" w:cs="Times New Roman"/>
          <w:sz w:val="24"/>
          <w:szCs w:val="24"/>
        </w:rPr>
        <w:t xml:space="preserve"> </w:t>
      </w:r>
      <w:r w:rsidR="00EF6BDC" w:rsidRPr="00EF6BDC">
        <w:rPr>
          <w:rFonts w:ascii="Times New Roman" w:hAnsi="Times New Roman" w:cs="Times New Roman"/>
          <w:sz w:val="24"/>
          <w:szCs w:val="24"/>
        </w:rPr>
        <w:t xml:space="preserve">number of protests necessary for contested case status despite </w:t>
      </w:r>
      <w:r w:rsidR="00EF6BDC">
        <w:rPr>
          <w:rFonts w:ascii="Times New Roman" w:hAnsi="Times New Roman" w:cs="Times New Roman"/>
          <w:sz w:val="24"/>
          <w:szCs w:val="24"/>
        </w:rPr>
        <w:t xml:space="preserve">the timing issues of when the notice was </w:t>
      </w:r>
      <w:r w:rsidR="00D54D7F">
        <w:rPr>
          <w:rFonts w:ascii="Times New Roman" w:hAnsi="Times New Roman" w:cs="Times New Roman"/>
          <w:sz w:val="24"/>
          <w:szCs w:val="24"/>
        </w:rPr>
        <w:t>issued</w:t>
      </w:r>
      <w:r w:rsidR="00EF6BDC" w:rsidRPr="00EF6BDC">
        <w:rPr>
          <w:rFonts w:ascii="Times New Roman" w:hAnsi="Times New Roman" w:cs="Times New Roman"/>
          <w:sz w:val="24"/>
          <w:szCs w:val="24"/>
        </w:rPr>
        <w:t>.</w:t>
      </w:r>
      <w:r w:rsidR="00B25A37">
        <w:rPr>
          <w:rFonts w:ascii="Times New Roman" w:hAnsi="Times New Roman" w:cs="Times New Roman"/>
          <w:sz w:val="24"/>
          <w:szCs w:val="24"/>
        </w:rPr>
        <w:t xml:space="preserve"> </w:t>
      </w:r>
      <w:r w:rsidR="00EF6BDC">
        <w:rPr>
          <w:rFonts w:ascii="Times New Roman" w:hAnsi="Times New Roman" w:cs="Times New Roman"/>
          <w:sz w:val="24"/>
          <w:szCs w:val="24"/>
        </w:rPr>
        <w:t xml:space="preserve"> </w:t>
      </w:r>
    </w:p>
    <w:p w14:paraId="0CB2A1CE" w14:textId="39359348" w:rsidR="00EF6BDC" w:rsidRDefault="00EF6BDC" w:rsidP="00EF6BDC">
      <w:pPr>
        <w:spacing w:after="120" w:line="360" w:lineRule="auto"/>
        <w:ind w:firstLine="720"/>
        <w:jc w:val="both"/>
        <w:rPr>
          <w:rFonts w:ascii="Times New Roman" w:hAnsi="Times New Roman" w:cs="Times New Roman"/>
          <w:sz w:val="24"/>
          <w:szCs w:val="24"/>
        </w:rPr>
      </w:pPr>
      <w:r w:rsidRPr="00EF6BDC">
        <w:rPr>
          <w:rFonts w:ascii="Times New Roman" w:hAnsi="Times New Roman" w:cs="Times New Roman"/>
          <w:sz w:val="24"/>
          <w:szCs w:val="24"/>
        </w:rPr>
        <w:t>If the Administrative Law Judge (ALJ) deems</w:t>
      </w:r>
      <w:r>
        <w:rPr>
          <w:rFonts w:ascii="Times New Roman" w:hAnsi="Times New Roman" w:cs="Times New Roman"/>
          <w:sz w:val="24"/>
          <w:szCs w:val="24"/>
        </w:rPr>
        <w:t xml:space="preserve"> Crystal Clear’s</w:t>
      </w:r>
      <w:r w:rsidRPr="00EF6BDC">
        <w:rPr>
          <w:rFonts w:ascii="Times New Roman" w:hAnsi="Times New Roman" w:cs="Times New Roman"/>
          <w:sz w:val="24"/>
          <w:szCs w:val="24"/>
        </w:rPr>
        <w:t xml:space="preserve"> notice sufficient, then Staff</w:t>
      </w:r>
      <w:r>
        <w:rPr>
          <w:rFonts w:ascii="Times New Roman" w:hAnsi="Times New Roman" w:cs="Times New Roman"/>
          <w:sz w:val="24"/>
          <w:szCs w:val="24"/>
        </w:rPr>
        <w:t xml:space="preserve"> </w:t>
      </w:r>
      <w:r w:rsidRPr="00EF6BDC">
        <w:rPr>
          <w:rFonts w:ascii="Times New Roman" w:hAnsi="Times New Roman" w:cs="Times New Roman"/>
          <w:sz w:val="24"/>
          <w:szCs w:val="24"/>
        </w:rPr>
        <w:t xml:space="preserve">recommends suspension of the </w:t>
      </w:r>
      <w:r>
        <w:rPr>
          <w:rFonts w:ascii="Times New Roman" w:hAnsi="Times New Roman" w:cs="Times New Roman"/>
          <w:sz w:val="24"/>
          <w:szCs w:val="24"/>
        </w:rPr>
        <w:t>December</w:t>
      </w:r>
      <w:r w:rsidRPr="00EF6BDC">
        <w:rPr>
          <w:rFonts w:ascii="Times New Roman" w:hAnsi="Times New Roman" w:cs="Times New Roman"/>
          <w:sz w:val="24"/>
          <w:szCs w:val="24"/>
        </w:rPr>
        <w:t xml:space="preserve"> </w:t>
      </w:r>
      <w:r>
        <w:rPr>
          <w:rFonts w:ascii="Times New Roman" w:hAnsi="Times New Roman" w:cs="Times New Roman"/>
          <w:sz w:val="24"/>
          <w:szCs w:val="24"/>
        </w:rPr>
        <w:t>1</w:t>
      </w:r>
      <w:r w:rsidRPr="00EF6BDC">
        <w:rPr>
          <w:rFonts w:ascii="Times New Roman" w:hAnsi="Times New Roman" w:cs="Times New Roman"/>
          <w:sz w:val="24"/>
          <w:szCs w:val="24"/>
        </w:rPr>
        <w:t>, 2020 effective date for 265 days under 16 TAC</w:t>
      </w:r>
      <w:r>
        <w:rPr>
          <w:rFonts w:ascii="Times New Roman" w:hAnsi="Times New Roman" w:cs="Times New Roman"/>
          <w:sz w:val="24"/>
          <w:szCs w:val="24"/>
        </w:rPr>
        <w:t xml:space="preserve"> </w:t>
      </w:r>
      <w:r w:rsidRPr="00EF6BDC">
        <w:rPr>
          <w:rFonts w:ascii="Times New Roman" w:hAnsi="Times New Roman" w:cs="Times New Roman"/>
          <w:sz w:val="24"/>
          <w:szCs w:val="24"/>
        </w:rPr>
        <w:t>§ 24.33(a)(2).</w:t>
      </w:r>
    </w:p>
    <w:p w14:paraId="576009CC" w14:textId="1A64AC61" w:rsidR="004566A2" w:rsidRDefault="004566A2" w:rsidP="00EF6BDC">
      <w:pPr>
        <w:spacing w:after="120" w:line="360" w:lineRule="auto"/>
        <w:ind w:firstLine="720"/>
        <w:jc w:val="both"/>
        <w:rPr>
          <w:rFonts w:ascii="Times New Roman" w:hAnsi="Times New Roman" w:cs="Times New Roman"/>
          <w:sz w:val="24"/>
          <w:szCs w:val="24"/>
        </w:rPr>
      </w:pPr>
    </w:p>
    <w:p w14:paraId="2335D3D7" w14:textId="630CA756" w:rsidR="004566A2" w:rsidRDefault="004566A2" w:rsidP="00EF6BDC">
      <w:pPr>
        <w:spacing w:after="120" w:line="360" w:lineRule="auto"/>
        <w:ind w:firstLine="720"/>
        <w:jc w:val="both"/>
        <w:rPr>
          <w:rFonts w:ascii="Times New Roman" w:hAnsi="Times New Roman" w:cs="Times New Roman"/>
          <w:sz w:val="24"/>
          <w:szCs w:val="24"/>
        </w:rPr>
      </w:pPr>
    </w:p>
    <w:p w14:paraId="777C6BF9" w14:textId="7B473893" w:rsidR="004566A2" w:rsidRDefault="004566A2" w:rsidP="00EF6BDC">
      <w:pPr>
        <w:spacing w:after="120" w:line="360" w:lineRule="auto"/>
        <w:ind w:firstLine="720"/>
        <w:jc w:val="both"/>
        <w:rPr>
          <w:rFonts w:ascii="Times New Roman" w:hAnsi="Times New Roman" w:cs="Times New Roman"/>
          <w:sz w:val="24"/>
          <w:szCs w:val="24"/>
        </w:rPr>
      </w:pPr>
    </w:p>
    <w:p w14:paraId="765248D3" w14:textId="77777777" w:rsidR="004566A2" w:rsidRDefault="004566A2" w:rsidP="00EF6BDC">
      <w:pPr>
        <w:spacing w:after="120" w:line="360" w:lineRule="auto"/>
        <w:ind w:firstLine="720"/>
        <w:jc w:val="both"/>
        <w:rPr>
          <w:rFonts w:ascii="Times New Roman" w:hAnsi="Times New Roman" w:cs="Times New Roman"/>
          <w:sz w:val="24"/>
          <w:szCs w:val="24"/>
        </w:rPr>
      </w:pPr>
      <w:bookmarkStart w:id="0" w:name="_GoBack"/>
      <w:bookmarkEnd w:id="0"/>
    </w:p>
    <w:p w14:paraId="2DDEA4B5" w14:textId="78BE25A3" w:rsidR="00E678F8" w:rsidRPr="003846AB" w:rsidRDefault="005C271F" w:rsidP="003846AB">
      <w:pPr>
        <w:pStyle w:val="ListParagraph"/>
        <w:numPr>
          <w:ilvl w:val="0"/>
          <w:numId w:val="11"/>
        </w:numPr>
        <w:spacing w:before="120"/>
        <w:ind w:left="0" w:firstLine="0"/>
        <w:jc w:val="center"/>
        <w:rPr>
          <w:rFonts w:ascii="Times New Roman" w:hAnsi="Times New Roman" w:cs="Times New Roman"/>
          <w:b/>
          <w:caps/>
          <w:sz w:val="24"/>
          <w:szCs w:val="24"/>
        </w:rPr>
      </w:pPr>
      <w:r>
        <w:rPr>
          <w:rFonts w:ascii="Times New Roman" w:hAnsi="Times New Roman" w:cs="Times New Roman"/>
          <w:b/>
          <w:caps/>
          <w:sz w:val="24"/>
          <w:szCs w:val="24"/>
        </w:rPr>
        <w:lastRenderedPageBreak/>
        <w:t>PROPOSED PROCEDURAL SCHEDULE</w:t>
      </w:r>
    </w:p>
    <w:p w14:paraId="299FAB47" w14:textId="290739DD" w:rsidR="00E678F8" w:rsidRDefault="00E678F8" w:rsidP="00F92CC9">
      <w:pPr>
        <w:spacing w:after="120" w:line="360" w:lineRule="auto"/>
        <w:ind w:firstLine="720"/>
        <w:jc w:val="both"/>
        <w:rPr>
          <w:rFonts w:ascii="Times New Roman" w:hAnsi="Times New Roman" w:cs="Times New Roman"/>
          <w:sz w:val="24"/>
          <w:szCs w:val="24"/>
        </w:rPr>
      </w:pPr>
      <w:r w:rsidRPr="00E678F8">
        <w:rPr>
          <w:rFonts w:ascii="Times New Roman" w:hAnsi="Times New Roman" w:cs="Times New Roman"/>
          <w:sz w:val="24"/>
          <w:szCs w:val="24"/>
        </w:rPr>
        <w:t>Staff proposes that the following Procedural Schedule be adopted:</w:t>
      </w:r>
    </w:p>
    <w:p w14:paraId="1543ADF4" w14:textId="77777777" w:rsidR="00B25A37" w:rsidRPr="00F92CC9" w:rsidRDefault="00B25A37" w:rsidP="00F92CC9">
      <w:pPr>
        <w:spacing w:after="120" w:line="360" w:lineRule="auto"/>
        <w:ind w:firstLine="720"/>
        <w:jc w:val="both"/>
        <w:rPr>
          <w:rFonts w:ascii="Times New Roman" w:hAnsi="Times New Roman" w:cs="Times New Roman"/>
          <w:sz w:val="24"/>
          <w:szCs w:val="24"/>
        </w:rPr>
      </w:pPr>
    </w:p>
    <w:tbl>
      <w:tblPr>
        <w:tblW w:w="10443" w:type="dxa"/>
        <w:tblInd w:w="19" w:type="dxa"/>
        <w:tblLayout w:type="fixed"/>
        <w:tblCellMar>
          <w:left w:w="0" w:type="dxa"/>
          <w:right w:w="0" w:type="dxa"/>
        </w:tblCellMar>
        <w:tblLook w:val="04A0" w:firstRow="1" w:lastRow="0" w:firstColumn="1" w:lastColumn="0" w:noHBand="0" w:noVBand="1"/>
      </w:tblPr>
      <w:tblGrid>
        <w:gridCol w:w="5221"/>
        <w:gridCol w:w="5222"/>
      </w:tblGrid>
      <w:tr w:rsidR="00E678F8" w:rsidRPr="00294D7A" w14:paraId="3704ECF8" w14:textId="77777777" w:rsidTr="00EC7DE7">
        <w:trPr>
          <w:trHeight w:hRule="exact" w:val="315"/>
        </w:trPr>
        <w:tc>
          <w:tcPr>
            <w:tcW w:w="5221" w:type="dxa"/>
            <w:tcBorders>
              <w:top w:val="single" w:sz="7" w:space="0" w:color="000000"/>
              <w:left w:val="single" w:sz="7" w:space="0" w:color="000000"/>
              <w:bottom w:val="single" w:sz="7" w:space="0" w:color="000000"/>
              <w:right w:val="single" w:sz="7" w:space="0" w:color="000000"/>
            </w:tcBorders>
            <w:vAlign w:val="center"/>
          </w:tcPr>
          <w:p w14:paraId="62B815A8" w14:textId="77777777" w:rsidR="00E678F8" w:rsidRPr="00CB1EEB" w:rsidRDefault="00E678F8" w:rsidP="004566A2">
            <w:pPr>
              <w:pStyle w:val="ListParagraph"/>
              <w:spacing w:before="53" w:after="19" w:line="269" w:lineRule="exact"/>
              <w:ind w:left="1440"/>
              <w:textAlignment w:val="baseline"/>
              <w:rPr>
                <w:rFonts w:ascii="Times New Roman" w:hAnsi="Times New Roman" w:cs="Times New Roman"/>
                <w:b/>
                <w:color w:val="000000"/>
                <w:sz w:val="24"/>
                <w:szCs w:val="24"/>
              </w:rPr>
            </w:pPr>
            <w:r w:rsidRPr="00CB1EEB">
              <w:rPr>
                <w:rFonts w:ascii="Times New Roman" w:hAnsi="Times New Roman" w:cs="Times New Roman"/>
                <w:b/>
                <w:color w:val="000000"/>
                <w:sz w:val="24"/>
                <w:szCs w:val="24"/>
              </w:rPr>
              <w:t>Event</w:t>
            </w:r>
          </w:p>
        </w:tc>
        <w:tc>
          <w:tcPr>
            <w:tcW w:w="5222" w:type="dxa"/>
            <w:tcBorders>
              <w:top w:val="single" w:sz="7" w:space="0" w:color="000000"/>
              <w:left w:val="single" w:sz="7" w:space="0" w:color="000000"/>
              <w:bottom w:val="single" w:sz="7" w:space="0" w:color="000000"/>
              <w:right w:val="single" w:sz="7" w:space="0" w:color="000000"/>
            </w:tcBorders>
            <w:vAlign w:val="center"/>
          </w:tcPr>
          <w:p w14:paraId="4B23C9E3" w14:textId="77777777" w:rsidR="00E678F8" w:rsidRPr="00CB1EEB" w:rsidRDefault="00E678F8" w:rsidP="000753D2">
            <w:pPr>
              <w:spacing w:before="61" w:after="11" w:line="269" w:lineRule="exact"/>
              <w:ind w:left="92"/>
              <w:textAlignment w:val="baseline"/>
              <w:rPr>
                <w:rFonts w:ascii="Times New Roman" w:hAnsi="Times New Roman" w:cs="Times New Roman"/>
                <w:b/>
                <w:color w:val="000000"/>
                <w:sz w:val="24"/>
                <w:szCs w:val="24"/>
              </w:rPr>
            </w:pPr>
            <w:r w:rsidRPr="00CB1EEB">
              <w:rPr>
                <w:rFonts w:ascii="Times New Roman" w:hAnsi="Times New Roman" w:cs="Times New Roman"/>
                <w:b/>
                <w:color w:val="000000"/>
                <w:sz w:val="24"/>
                <w:szCs w:val="24"/>
              </w:rPr>
              <w:t>Date</w:t>
            </w:r>
          </w:p>
        </w:tc>
      </w:tr>
      <w:tr w:rsidR="00E678F8" w:rsidRPr="00294D7A" w14:paraId="65990647" w14:textId="77777777" w:rsidTr="00B25A37">
        <w:trPr>
          <w:trHeight w:hRule="exact" w:val="674"/>
        </w:trPr>
        <w:tc>
          <w:tcPr>
            <w:tcW w:w="5221" w:type="dxa"/>
            <w:tcBorders>
              <w:top w:val="single" w:sz="7" w:space="0" w:color="000000"/>
              <w:left w:val="single" w:sz="7" w:space="0" w:color="000000"/>
              <w:bottom w:val="single" w:sz="7" w:space="0" w:color="000000"/>
              <w:right w:val="single" w:sz="7" w:space="0" w:color="000000"/>
            </w:tcBorders>
            <w:vAlign w:val="center"/>
          </w:tcPr>
          <w:p w14:paraId="5303C853" w14:textId="3F680FCE" w:rsidR="00E678F8" w:rsidRPr="00CB1EEB" w:rsidRDefault="00E678F8" w:rsidP="00B25A37">
            <w:pPr>
              <w:spacing w:after="15" w:line="269" w:lineRule="exact"/>
              <w:ind w:left="108" w:right="108"/>
              <w:textAlignment w:val="baseline"/>
              <w:rPr>
                <w:rFonts w:ascii="Times New Roman" w:hAnsi="Times New Roman" w:cs="Times New Roman"/>
                <w:color w:val="000000"/>
                <w:sz w:val="24"/>
                <w:szCs w:val="24"/>
              </w:rPr>
            </w:pPr>
            <w:r w:rsidRPr="00CB1EEB">
              <w:rPr>
                <w:rFonts w:ascii="Times New Roman" w:hAnsi="Times New Roman" w:cs="Times New Roman"/>
                <w:color w:val="000000"/>
                <w:sz w:val="24"/>
                <w:szCs w:val="24"/>
              </w:rPr>
              <w:t>Date Notice Completed</w:t>
            </w:r>
          </w:p>
        </w:tc>
        <w:tc>
          <w:tcPr>
            <w:tcW w:w="5222" w:type="dxa"/>
            <w:tcBorders>
              <w:top w:val="single" w:sz="7" w:space="0" w:color="000000"/>
              <w:left w:val="single" w:sz="7" w:space="0" w:color="000000"/>
              <w:bottom w:val="single" w:sz="7" w:space="0" w:color="000000"/>
              <w:right w:val="single" w:sz="7" w:space="0" w:color="000000"/>
            </w:tcBorders>
            <w:vAlign w:val="center"/>
          </w:tcPr>
          <w:p w14:paraId="5328F703" w14:textId="0DCB6498" w:rsidR="00E678F8" w:rsidRPr="00CB1EEB" w:rsidRDefault="003846AB" w:rsidP="00702F26">
            <w:pPr>
              <w:spacing w:before="158" w:after="136" w:line="267" w:lineRule="exact"/>
              <w:ind w:left="92"/>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August 19, 2020</w:t>
            </w:r>
          </w:p>
        </w:tc>
      </w:tr>
      <w:tr w:rsidR="00E678F8" w:rsidRPr="00294D7A" w14:paraId="48F76ECA" w14:textId="77777777" w:rsidTr="00B25A37">
        <w:trPr>
          <w:trHeight w:hRule="exact" w:val="524"/>
        </w:trPr>
        <w:tc>
          <w:tcPr>
            <w:tcW w:w="5221" w:type="dxa"/>
            <w:tcBorders>
              <w:top w:val="single" w:sz="7" w:space="0" w:color="000000"/>
              <w:left w:val="single" w:sz="7" w:space="0" w:color="000000"/>
              <w:bottom w:val="single" w:sz="7" w:space="0" w:color="000000"/>
              <w:right w:val="single" w:sz="7" w:space="0" w:color="000000"/>
            </w:tcBorders>
            <w:vAlign w:val="center"/>
          </w:tcPr>
          <w:p w14:paraId="3A92C9FB" w14:textId="1F36E740" w:rsidR="00E678F8" w:rsidRPr="00CB1EEB" w:rsidRDefault="00E678F8" w:rsidP="00B25A37">
            <w:pPr>
              <w:spacing w:after="15" w:line="269" w:lineRule="exact"/>
              <w:ind w:left="108" w:right="108"/>
              <w:textAlignment w:val="baseline"/>
              <w:rPr>
                <w:rFonts w:ascii="Times New Roman" w:hAnsi="Times New Roman" w:cs="Times New Roman"/>
                <w:color w:val="000000"/>
                <w:sz w:val="24"/>
                <w:szCs w:val="24"/>
              </w:rPr>
            </w:pPr>
            <w:r w:rsidRPr="00CB1EEB">
              <w:rPr>
                <w:rFonts w:ascii="Times New Roman" w:hAnsi="Times New Roman" w:cs="Times New Roman"/>
                <w:color w:val="000000"/>
                <w:sz w:val="24"/>
                <w:szCs w:val="24"/>
              </w:rPr>
              <w:t>Proposed effective date of rate change</w:t>
            </w:r>
          </w:p>
        </w:tc>
        <w:tc>
          <w:tcPr>
            <w:tcW w:w="5222" w:type="dxa"/>
            <w:tcBorders>
              <w:top w:val="single" w:sz="7" w:space="0" w:color="000000"/>
              <w:left w:val="single" w:sz="7" w:space="0" w:color="000000"/>
              <w:bottom w:val="single" w:sz="7" w:space="0" w:color="000000"/>
              <w:right w:val="single" w:sz="7" w:space="0" w:color="000000"/>
            </w:tcBorders>
            <w:vAlign w:val="center"/>
          </w:tcPr>
          <w:p w14:paraId="2C5B6326" w14:textId="3E6AF334" w:rsidR="00E678F8" w:rsidRPr="00CB1EEB" w:rsidRDefault="003846AB" w:rsidP="00702F26">
            <w:pPr>
              <w:spacing w:before="158" w:after="136" w:line="267" w:lineRule="exact"/>
              <w:ind w:left="92"/>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December 1, 2020</w:t>
            </w:r>
          </w:p>
        </w:tc>
      </w:tr>
      <w:tr w:rsidR="00E678F8" w:rsidRPr="00294D7A" w14:paraId="2113AB18" w14:textId="77777777" w:rsidTr="00EC7DE7">
        <w:trPr>
          <w:trHeight w:hRule="exact" w:val="1016"/>
        </w:trPr>
        <w:tc>
          <w:tcPr>
            <w:tcW w:w="5221" w:type="dxa"/>
            <w:tcBorders>
              <w:top w:val="single" w:sz="7" w:space="0" w:color="000000"/>
              <w:left w:val="single" w:sz="7" w:space="0" w:color="000000"/>
              <w:bottom w:val="single" w:sz="7" w:space="0" w:color="000000"/>
              <w:right w:val="single" w:sz="7" w:space="0" w:color="000000"/>
            </w:tcBorders>
            <w:vAlign w:val="center"/>
          </w:tcPr>
          <w:p w14:paraId="59D2E796" w14:textId="77777777" w:rsidR="00E678F8" w:rsidRPr="00CB1EEB" w:rsidRDefault="00E678F8" w:rsidP="00702F26">
            <w:pPr>
              <w:spacing w:after="25" w:line="267" w:lineRule="exact"/>
              <w:ind w:left="106"/>
              <w:textAlignment w:val="baseline"/>
              <w:rPr>
                <w:rFonts w:ascii="Times New Roman" w:hAnsi="Times New Roman" w:cs="Times New Roman"/>
                <w:color w:val="000000"/>
                <w:sz w:val="24"/>
                <w:szCs w:val="24"/>
              </w:rPr>
            </w:pPr>
            <w:r w:rsidRPr="00CB1EEB">
              <w:rPr>
                <w:rFonts w:ascii="Times New Roman" w:hAnsi="Times New Roman" w:cs="Times New Roman"/>
                <w:color w:val="000000"/>
                <w:sz w:val="24"/>
                <w:szCs w:val="24"/>
              </w:rPr>
              <w:t>Deadline to intervene, comment, or request a</w:t>
            </w:r>
          </w:p>
          <w:p w14:paraId="0B0B53F1" w14:textId="77777777" w:rsidR="00E678F8" w:rsidRPr="00CB1EEB" w:rsidRDefault="00E678F8" w:rsidP="00702F26">
            <w:pPr>
              <w:spacing w:after="25" w:line="267" w:lineRule="exact"/>
              <w:ind w:left="106"/>
              <w:textAlignment w:val="baseline"/>
              <w:rPr>
                <w:rFonts w:ascii="Times New Roman" w:hAnsi="Times New Roman" w:cs="Times New Roman"/>
                <w:color w:val="000000"/>
                <w:sz w:val="24"/>
                <w:szCs w:val="24"/>
              </w:rPr>
            </w:pPr>
            <w:r w:rsidRPr="00CB1EEB">
              <w:rPr>
                <w:rFonts w:ascii="Times New Roman" w:hAnsi="Times New Roman" w:cs="Times New Roman"/>
                <w:color w:val="000000"/>
                <w:sz w:val="24"/>
                <w:szCs w:val="24"/>
              </w:rPr>
              <w:t>hearing (90 days from the Effective Date of</w:t>
            </w:r>
          </w:p>
          <w:p w14:paraId="576207E2" w14:textId="275BF091" w:rsidR="00E678F8" w:rsidRPr="00CB1EEB" w:rsidRDefault="003846AB" w:rsidP="00702F26">
            <w:pPr>
              <w:spacing w:after="25" w:line="267" w:lineRule="exact"/>
              <w:ind w:left="106"/>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December 1, 2020</w:t>
            </w:r>
            <w:r w:rsidR="00E678F8" w:rsidRPr="00CB1EEB">
              <w:rPr>
                <w:rFonts w:ascii="Times New Roman" w:hAnsi="Times New Roman" w:cs="Times New Roman"/>
                <w:color w:val="000000"/>
                <w:sz w:val="24"/>
                <w:szCs w:val="24"/>
              </w:rPr>
              <w:t>).</w:t>
            </w:r>
            <w:r w:rsidR="00E678F8" w:rsidRPr="00CB1EEB">
              <w:rPr>
                <w:rStyle w:val="FootnoteReference"/>
                <w:rFonts w:ascii="Times New Roman" w:hAnsi="Times New Roman" w:cs="Times New Roman"/>
                <w:color w:val="000000"/>
                <w:sz w:val="24"/>
                <w:szCs w:val="24"/>
              </w:rPr>
              <w:footnoteReference w:id="3"/>
            </w:r>
          </w:p>
        </w:tc>
        <w:tc>
          <w:tcPr>
            <w:tcW w:w="5222" w:type="dxa"/>
            <w:tcBorders>
              <w:top w:val="single" w:sz="7" w:space="0" w:color="000000"/>
              <w:left w:val="single" w:sz="7" w:space="0" w:color="000000"/>
              <w:bottom w:val="single" w:sz="7" w:space="0" w:color="000000"/>
              <w:right w:val="single" w:sz="7" w:space="0" w:color="000000"/>
            </w:tcBorders>
            <w:vAlign w:val="center"/>
          </w:tcPr>
          <w:p w14:paraId="66D55466" w14:textId="0020DC46" w:rsidR="00E678F8" w:rsidRPr="00CB1EEB" w:rsidRDefault="00DD7DB7" w:rsidP="00702F26">
            <w:pPr>
              <w:spacing w:after="16" w:line="267" w:lineRule="exact"/>
              <w:ind w:left="92"/>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March 1, 2021</w:t>
            </w:r>
          </w:p>
        </w:tc>
      </w:tr>
      <w:tr w:rsidR="00E678F8" w:rsidRPr="00294D7A" w14:paraId="5962F16D" w14:textId="77777777" w:rsidTr="00EC7DE7">
        <w:trPr>
          <w:trHeight w:hRule="exact" w:val="832"/>
        </w:trPr>
        <w:tc>
          <w:tcPr>
            <w:tcW w:w="5221" w:type="dxa"/>
            <w:tcBorders>
              <w:top w:val="single" w:sz="7" w:space="0" w:color="000000"/>
              <w:left w:val="single" w:sz="7" w:space="0" w:color="000000"/>
              <w:bottom w:val="single" w:sz="7" w:space="0" w:color="000000"/>
              <w:right w:val="single" w:sz="7" w:space="0" w:color="000000"/>
            </w:tcBorders>
            <w:vAlign w:val="center"/>
          </w:tcPr>
          <w:p w14:paraId="0A9769A0" w14:textId="6608351E" w:rsidR="00E678F8" w:rsidRPr="00CB1EEB" w:rsidRDefault="00E678F8" w:rsidP="00702F26">
            <w:pPr>
              <w:spacing w:after="13" w:line="267" w:lineRule="exact"/>
              <w:ind w:left="106"/>
              <w:textAlignment w:val="baseline"/>
              <w:rPr>
                <w:rFonts w:ascii="Times New Roman" w:hAnsi="Times New Roman" w:cs="Times New Roman"/>
                <w:color w:val="000000"/>
                <w:sz w:val="24"/>
                <w:szCs w:val="24"/>
              </w:rPr>
            </w:pPr>
            <w:r w:rsidRPr="00CB1EEB">
              <w:rPr>
                <w:rFonts w:ascii="Times New Roman" w:hAnsi="Times New Roman" w:cs="Times New Roman"/>
                <w:color w:val="000000"/>
                <w:sz w:val="24"/>
                <w:szCs w:val="24"/>
              </w:rPr>
              <w:t>Deadline for Staff to request a hearing or file a recommendation on final disposition</w:t>
            </w:r>
          </w:p>
        </w:tc>
        <w:tc>
          <w:tcPr>
            <w:tcW w:w="5222" w:type="dxa"/>
            <w:tcBorders>
              <w:top w:val="single" w:sz="7" w:space="0" w:color="000000"/>
              <w:left w:val="single" w:sz="7" w:space="0" w:color="000000"/>
              <w:bottom w:val="single" w:sz="7" w:space="0" w:color="000000"/>
              <w:right w:val="single" w:sz="7" w:space="0" w:color="000000"/>
            </w:tcBorders>
            <w:vAlign w:val="center"/>
          </w:tcPr>
          <w:p w14:paraId="6DBBD18D" w14:textId="6AABFEF6" w:rsidR="00E678F8" w:rsidRPr="00CB1EEB" w:rsidRDefault="00DD7DB7" w:rsidP="00702F26">
            <w:pPr>
              <w:spacing w:after="1" w:line="267" w:lineRule="exact"/>
              <w:ind w:left="92"/>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March 8, 2021</w:t>
            </w:r>
          </w:p>
        </w:tc>
      </w:tr>
      <w:tr w:rsidR="00E678F8" w:rsidRPr="00294D7A" w14:paraId="7BDB6D41" w14:textId="77777777" w:rsidTr="00E00587">
        <w:trPr>
          <w:trHeight w:hRule="exact" w:val="1160"/>
        </w:trPr>
        <w:tc>
          <w:tcPr>
            <w:tcW w:w="5221" w:type="dxa"/>
            <w:tcBorders>
              <w:top w:val="single" w:sz="4" w:space="0" w:color="auto"/>
              <w:left w:val="single" w:sz="7" w:space="0" w:color="000000"/>
              <w:bottom w:val="single" w:sz="7" w:space="0" w:color="000000"/>
              <w:right w:val="single" w:sz="7" w:space="0" w:color="000000"/>
            </w:tcBorders>
          </w:tcPr>
          <w:p w14:paraId="43D4CF52" w14:textId="43EB6859" w:rsidR="00E678F8" w:rsidRPr="00CB1EEB" w:rsidRDefault="00E678F8" w:rsidP="00E00587">
            <w:pPr>
              <w:spacing w:after="11" w:line="267" w:lineRule="exact"/>
              <w:ind w:left="106"/>
              <w:textAlignment w:val="baseline"/>
              <w:rPr>
                <w:rFonts w:ascii="Times New Roman" w:hAnsi="Times New Roman" w:cs="Times New Roman"/>
                <w:color w:val="000000"/>
                <w:sz w:val="24"/>
                <w:szCs w:val="24"/>
              </w:rPr>
            </w:pPr>
            <w:r w:rsidRPr="00CB1EEB">
              <w:rPr>
                <w:rFonts w:ascii="Times New Roman" w:hAnsi="Times New Roman" w:cs="Times New Roman"/>
                <w:color w:val="000000"/>
                <w:sz w:val="24"/>
                <w:szCs w:val="24"/>
              </w:rPr>
              <w:t>Deadline for applicant to respond to Staff recommendation or, if no disputed issues exist, deadline for parties to file proposed findings of fact, conclusions of law, and ordering paragraphs.</w:t>
            </w:r>
          </w:p>
        </w:tc>
        <w:tc>
          <w:tcPr>
            <w:tcW w:w="5222" w:type="dxa"/>
            <w:tcBorders>
              <w:top w:val="single" w:sz="7" w:space="0" w:color="000000"/>
              <w:left w:val="single" w:sz="7" w:space="0" w:color="000000"/>
              <w:bottom w:val="single" w:sz="7" w:space="0" w:color="000000"/>
              <w:right w:val="single" w:sz="7" w:space="0" w:color="000000"/>
            </w:tcBorders>
            <w:vAlign w:val="center"/>
          </w:tcPr>
          <w:p w14:paraId="562245C5" w14:textId="041A2767" w:rsidR="00E678F8" w:rsidRPr="00CB1EEB" w:rsidRDefault="00DD7DB7" w:rsidP="00E00587">
            <w:pPr>
              <w:spacing w:after="1" w:line="267" w:lineRule="exact"/>
              <w:ind w:left="92"/>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March 15, 2021</w:t>
            </w:r>
          </w:p>
        </w:tc>
      </w:tr>
      <w:tr w:rsidR="00E678F8" w:rsidRPr="00294D7A" w14:paraId="2C7A851E" w14:textId="77777777" w:rsidTr="00E00587">
        <w:trPr>
          <w:trHeight w:hRule="exact" w:val="999"/>
        </w:trPr>
        <w:tc>
          <w:tcPr>
            <w:tcW w:w="5221" w:type="dxa"/>
            <w:tcBorders>
              <w:top w:val="single" w:sz="7" w:space="0" w:color="000000"/>
              <w:left w:val="single" w:sz="7" w:space="0" w:color="000000"/>
              <w:bottom w:val="single" w:sz="7" w:space="0" w:color="000000"/>
              <w:right w:val="single" w:sz="7" w:space="0" w:color="000000"/>
            </w:tcBorders>
            <w:vAlign w:val="center"/>
          </w:tcPr>
          <w:p w14:paraId="2BFB5CE3" w14:textId="21E9465E" w:rsidR="00E678F8" w:rsidRPr="00CB1EEB" w:rsidRDefault="00E678F8" w:rsidP="00E00587">
            <w:pPr>
              <w:spacing w:after="1" w:line="269" w:lineRule="exact"/>
              <w:ind w:left="108" w:right="108"/>
              <w:textAlignment w:val="baseline"/>
              <w:rPr>
                <w:rFonts w:ascii="Times New Roman" w:hAnsi="Times New Roman" w:cs="Times New Roman"/>
                <w:color w:val="000000"/>
                <w:sz w:val="24"/>
                <w:szCs w:val="24"/>
              </w:rPr>
            </w:pPr>
            <w:r w:rsidRPr="00CB1EEB">
              <w:rPr>
                <w:rFonts w:ascii="Times New Roman" w:hAnsi="Times New Roman" w:cs="Times New Roman"/>
                <w:color w:val="000000"/>
                <w:sz w:val="24"/>
                <w:szCs w:val="24"/>
              </w:rPr>
              <w:t>Deadline for the Commission to set the matter for a hearing on its own motion (120th day after the effective date)</w:t>
            </w:r>
            <w:r w:rsidRPr="00CB1EEB">
              <w:rPr>
                <w:rStyle w:val="FootnoteReference"/>
                <w:rFonts w:ascii="Times New Roman" w:hAnsi="Times New Roman" w:cs="Times New Roman"/>
                <w:color w:val="000000"/>
                <w:sz w:val="24"/>
                <w:szCs w:val="24"/>
              </w:rPr>
              <w:footnoteReference w:id="4"/>
            </w:r>
          </w:p>
        </w:tc>
        <w:tc>
          <w:tcPr>
            <w:tcW w:w="5222" w:type="dxa"/>
            <w:tcBorders>
              <w:top w:val="single" w:sz="7" w:space="0" w:color="000000"/>
              <w:left w:val="single" w:sz="7" w:space="0" w:color="000000"/>
              <w:bottom w:val="single" w:sz="7" w:space="0" w:color="000000"/>
              <w:right w:val="single" w:sz="7" w:space="0" w:color="000000"/>
            </w:tcBorders>
            <w:vAlign w:val="center"/>
          </w:tcPr>
          <w:p w14:paraId="6527371F" w14:textId="1A5CDA45" w:rsidR="00E678F8" w:rsidRPr="00CB1EEB" w:rsidRDefault="00DD7DB7" w:rsidP="00702F26">
            <w:pPr>
              <w:spacing w:before="156" w:after="118" w:line="273" w:lineRule="exact"/>
              <w:ind w:left="92"/>
              <w:textAlignment w:val="baseline"/>
              <w:rPr>
                <w:rFonts w:ascii="Times New Roman" w:hAnsi="Times New Roman" w:cs="Times New Roman"/>
                <w:color w:val="000000"/>
                <w:sz w:val="24"/>
                <w:szCs w:val="24"/>
              </w:rPr>
            </w:pPr>
            <w:r>
              <w:rPr>
                <w:rFonts w:ascii="Times New Roman" w:hAnsi="Times New Roman" w:cs="Times New Roman"/>
                <w:color w:val="000000"/>
                <w:sz w:val="24"/>
                <w:szCs w:val="24"/>
              </w:rPr>
              <w:t>March 31, 2021</w:t>
            </w:r>
          </w:p>
        </w:tc>
      </w:tr>
    </w:tbl>
    <w:p w14:paraId="24EF02AE" w14:textId="77777777" w:rsidR="00D81B23" w:rsidRPr="00294D7A" w:rsidRDefault="00D81B23" w:rsidP="00D81B23">
      <w:pPr>
        <w:spacing w:after="0" w:line="240" w:lineRule="auto"/>
        <w:ind w:firstLine="720"/>
        <w:jc w:val="both"/>
        <w:rPr>
          <w:rFonts w:ascii="Times New Roman" w:hAnsi="Times New Roman" w:cs="Times New Roman"/>
          <w:sz w:val="24"/>
          <w:szCs w:val="24"/>
        </w:rPr>
      </w:pPr>
    </w:p>
    <w:p w14:paraId="152123B0" w14:textId="77777777" w:rsidR="00E678F8" w:rsidRPr="00294D7A" w:rsidRDefault="00E678F8" w:rsidP="00D81B23">
      <w:pPr>
        <w:spacing w:after="0" w:line="240" w:lineRule="auto"/>
        <w:ind w:firstLine="720"/>
        <w:jc w:val="both"/>
        <w:rPr>
          <w:rFonts w:ascii="Times New Roman" w:hAnsi="Times New Roman" w:cs="Times New Roman"/>
          <w:sz w:val="24"/>
          <w:szCs w:val="24"/>
        </w:rPr>
      </w:pPr>
    </w:p>
    <w:p w14:paraId="0046826A" w14:textId="77777777" w:rsidR="00C725BC" w:rsidRPr="00C725BC" w:rsidRDefault="00C725BC" w:rsidP="00EA4C58">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C725BC">
        <w:rPr>
          <w:rFonts w:ascii="Times New Roman" w:hAnsi="Times New Roman" w:cs="Times New Roman"/>
          <w:b/>
          <w:sz w:val="24"/>
          <w:szCs w:val="24"/>
        </w:rPr>
        <w:t>CONCLUSION</w:t>
      </w:r>
    </w:p>
    <w:p w14:paraId="2C05CEA3" w14:textId="77777777" w:rsidR="00C725BC" w:rsidRPr="00C725BC" w:rsidRDefault="00C725BC" w:rsidP="00C725BC">
      <w:pPr>
        <w:overflowPunct w:val="0"/>
        <w:autoSpaceDE w:val="0"/>
        <w:autoSpaceDN w:val="0"/>
        <w:adjustRightInd w:val="0"/>
        <w:spacing w:line="360" w:lineRule="auto"/>
        <w:jc w:val="both"/>
        <w:textAlignment w:val="baseline"/>
        <w:rPr>
          <w:rFonts w:ascii="Times New Roman" w:hAnsi="Times New Roman" w:cs="Times New Roman"/>
          <w:sz w:val="24"/>
          <w:szCs w:val="24"/>
        </w:rPr>
      </w:pPr>
      <w:r w:rsidRPr="00C725BC">
        <w:rPr>
          <w:rFonts w:ascii="Times New Roman" w:hAnsi="Times New Roman" w:cs="Times New Roman"/>
          <w:sz w:val="24"/>
          <w:szCs w:val="24"/>
        </w:rPr>
        <w:tab/>
        <w:t xml:space="preserve">Staff respectfully requests the entry of an order consistent with the above recommendations. </w:t>
      </w:r>
    </w:p>
    <w:p w14:paraId="75D50A8C" w14:textId="77777777" w:rsidR="00C23DD4" w:rsidRDefault="00C23DD4" w:rsidP="00E75855">
      <w:pPr>
        <w:spacing w:after="0" w:line="360" w:lineRule="auto"/>
        <w:jc w:val="both"/>
        <w:rPr>
          <w:rFonts w:ascii="Times New Roman" w:eastAsia="Times New Roman" w:hAnsi="Times New Roman" w:cs="Times New Roman"/>
          <w:sz w:val="24"/>
          <w:szCs w:val="24"/>
        </w:rPr>
      </w:pPr>
    </w:p>
    <w:p w14:paraId="09028217" w14:textId="77777777" w:rsidR="00B7718D" w:rsidRDefault="00B7718D">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2A6DFC0" w14:textId="2F87FC49" w:rsidR="00524159" w:rsidRPr="00524159" w:rsidRDefault="00524159" w:rsidP="00524159">
      <w:pPr>
        <w:spacing w:after="0" w:line="360" w:lineRule="auto"/>
        <w:jc w:val="both"/>
        <w:rPr>
          <w:rFonts w:ascii="Times New Roman" w:eastAsia="Times New Roman" w:hAnsi="Times New Roman" w:cs="Times New Roman"/>
          <w:sz w:val="24"/>
          <w:szCs w:val="20"/>
        </w:rPr>
      </w:pPr>
      <w:r w:rsidRPr="00524159">
        <w:rPr>
          <w:rFonts w:ascii="Times New Roman" w:eastAsia="Times New Roman" w:hAnsi="Times New Roman" w:cs="Times New Roman"/>
          <w:sz w:val="24"/>
          <w:szCs w:val="24"/>
        </w:rPr>
        <w:lastRenderedPageBreak/>
        <w:t xml:space="preserve">Dated:  </w:t>
      </w:r>
      <w:r w:rsidRPr="00524159">
        <w:rPr>
          <w:rFonts w:ascii="Times New Roman" w:eastAsia="Times New Roman" w:hAnsi="Times New Roman" w:cs="Times New Roman"/>
          <w:sz w:val="24"/>
          <w:szCs w:val="24"/>
        </w:rPr>
        <w:fldChar w:fldCharType="begin"/>
      </w:r>
      <w:r w:rsidRPr="00524159">
        <w:rPr>
          <w:rFonts w:ascii="Times New Roman" w:eastAsia="Times New Roman" w:hAnsi="Times New Roman" w:cs="Times New Roman"/>
          <w:sz w:val="24"/>
          <w:szCs w:val="24"/>
        </w:rPr>
        <w:instrText xml:space="preserve"> DATE \@ "MMMM d, yyyy" </w:instrText>
      </w:r>
      <w:r w:rsidRPr="00524159">
        <w:rPr>
          <w:rFonts w:ascii="Times New Roman" w:eastAsia="Times New Roman" w:hAnsi="Times New Roman" w:cs="Times New Roman"/>
          <w:sz w:val="24"/>
          <w:szCs w:val="24"/>
        </w:rPr>
        <w:fldChar w:fldCharType="separate"/>
      </w:r>
      <w:r w:rsidR="004566A2">
        <w:rPr>
          <w:rFonts w:ascii="Times New Roman" w:eastAsia="Times New Roman" w:hAnsi="Times New Roman" w:cs="Times New Roman"/>
          <w:noProof/>
          <w:sz w:val="24"/>
          <w:szCs w:val="24"/>
        </w:rPr>
        <w:t>August 26, 2020</w:t>
      </w:r>
      <w:r w:rsidRPr="00524159">
        <w:rPr>
          <w:rFonts w:ascii="Times New Roman" w:eastAsia="Times New Roman" w:hAnsi="Times New Roman" w:cs="Times New Roman"/>
          <w:sz w:val="24"/>
          <w:szCs w:val="24"/>
        </w:rPr>
        <w:fldChar w:fldCharType="end"/>
      </w:r>
    </w:p>
    <w:p w14:paraId="36E2A30A" w14:textId="77777777" w:rsidR="00524159" w:rsidRPr="00524159" w:rsidRDefault="00524159" w:rsidP="00524159">
      <w:pPr>
        <w:spacing w:after="0" w:line="480" w:lineRule="auto"/>
        <w:ind w:left="3600" w:firstLine="720"/>
        <w:jc w:val="both"/>
        <w:rPr>
          <w:rFonts w:ascii="Times New Roman" w:eastAsia="Times New Roman" w:hAnsi="Times New Roman" w:cs="Times New Roman"/>
          <w:sz w:val="24"/>
          <w:szCs w:val="24"/>
        </w:rPr>
      </w:pPr>
    </w:p>
    <w:p w14:paraId="2F958BC1" w14:textId="77777777" w:rsidR="00524159" w:rsidRPr="00524159" w:rsidRDefault="00524159" w:rsidP="00524159">
      <w:pPr>
        <w:spacing w:after="0" w:line="480" w:lineRule="auto"/>
        <w:ind w:left="3600" w:firstLine="720"/>
        <w:jc w:val="both"/>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Respectfully submitted,</w:t>
      </w:r>
    </w:p>
    <w:p w14:paraId="171F2BC7" w14:textId="77777777" w:rsidR="00524159" w:rsidRPr="00524159" w:rsidRDefault="00524159" w:rsidP="00524159">
      <w:pPr>
        <w:spacing w:after="0" w:line="240" w:lineRule="auto"/>
        <w:ind w:left="4320"/>
        <w:contextualSpacing/>
        <w:rPr>
          <w:rFonts w:ascii="Times New Roman" w:eastAsia="Times New Roman" w:hAnsi="Times New Roman" w:cs="Times New Roman"/>
          <w:b/>
          <w:sz w:val="24"/>
          <w:szCs w:val="24"/>
        </w:rPr>
      </w:pPr>
      <w:r w:rsidRPr="00524159">
        <w:rPr>
          <w:rFonts w:ascii="Times New Roman" w:eastAsia="Times New Roman" w:hAnsi="Times New Roman" w:cs="Times New Roman"/>
          <w:b/>
          <w:sz w:val="24"/>
          <w:szCs w:val="24"/>
        </w:rPr>
        <w:t xml:space="preserve">PUBLIC UTILITY COMMISSION OF TEXAS </w:t>
      </w:r>
    </w:p>
    <w:p w14:paraId="21DF41C5" w14:textId="77777777" w:rsidR="00524159" w:rsidRPr="00524159" w:rsidRDefault="00524159" w:rsidP="00524159">
      <w:pPr>
        <w:spacing w:after="0" w:line="240" w:lineRule="auto"/>
        <w:ind w:left="4320"/>
        <w:contextualSpacing/>
        <w:jc w:val="both"/>
        <w:rPr>
          <w:rFonts w:ascii="Times New Roman" w:eastAsia="Times New Roman" w:hAnsi="Times New Roman" w:cs="Times New Roman"/>
          <w:b/>
          <w:sz w:val="24"/>
          <w:szCs w:val="24"/>
        </w:rPr>
      </w:pPr>
      <w:r w:rsidRPr="00524159">
        <w:rPr>
          <w:rFonts w:ascii="Times New Roman" w:eastAsia="Times New Roman" w:hAnsi="Times New Roman" w:cs="Times New Roman"/>
          <w:b/>
          <w:sz w:val="24"/>
          <w:szCs w:val="24"/>
        </w:rPr>
        <w:t>LEGAL DIVISION</w:t>
      </w:r>
    </w:p>
    <w:p w14:paraId="0CEAD931" w14:textId="77777777" w:rsidR="00524159" w:rsidRPr="00524159" w:rsidRDefault="00524159" w:rsidP="00524159">
      <w:pPr>
        <w:spacing w:after="0" w:line="240" w:lineRule="auto"/>
        <w:ind w:left="3600" w:firstLine="720"/>
        <w:jc w:val="both"/>
        <w:rPr>
          <w:rFonts w:ascii="Times New Roman" w:eastAsia="Times New Roman" w:hAnsi="Times New Roman" w:cs="Times New Roman"/>
          <w:sz w:val="24"/>
          <w:szCs w:val="20"/>
        </w:rPr>
      </w:pPr>
    </w:p>
    <w:p w14:paraId="289AF03D" w14:textId="77777777" w:rsidR="00524159" w:rsidRPr="00524159" w:rsidRDefault="00524159" w:rsidP="00524159">
      <w:pPr>
        <w:spacing w:after="0" w:line="240" w:lineRule="auto"/>
        <w:ind w:left="4320"/>
        <w:jc w:val="both"/>
        <w:rPr>
          <w:rFonts w:ascii="Times New Roman" w:eastAsia="Calibri" w:hAnsi="Times New Roman" w:cs="Times New Roman"/>
          <w:sz w:val="24"/>
          <w:szCs w:val="20"/>
        </w:rPr>
      </w:pPr>
      <w:r w:rsidRPr="00524159">
        <w:rPr>
          <w:rFonts w:ascii="Times New Roman" w:eastAsia="Calibri" w:hAnsi="Times New Roman" w:cs="Times New Roman"/>
          <w:sz w:val="24"/>
          <w:szCs w:val="20"/>
        </w:rPr>
        <w:t>Rachelle Nicolette Robles</w:t>
      </w:r>
    </w:p>
    <w:p w14:paraId="5AFF19EB" w14:textId="77777777" w:rsidR="00524159" w:rsidRPr="00524159" w:rsidRDefault="00524159" w:rsidP="00524159">
      <w:pPr>
        <w:spacing w:after="0" w:line="240" w:lineRule="auto"/>
        <w:rPr>
          <w:rFonts w:ascii="Times New Roman" w:eastAsia="Times New Roman" w:hAnsi="Times New Roman" w:cs="Times New Roman"/>
          <w:sz w:val="24"/>
          <w:szCs w:val="20"/>
        </w:rPr>
      </w:pP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r>
      <w:r w:rsidRPr="00524159">
        <w:rPr>
          <w:rFonts w:ascii="Times New Roman" w:eastAsia="Times New Roman" w:hAnsi="Times New Roman" w:cs="Times New Roman"/>
          <w:sz w:val="24"/>
          <w:szCs w:val="20"/>
        </w:rPr>
        <w:tab/>
        <w:t xml:space="preserve">Division Director </w:t>
      </w:r>
    </w:p>
    <w:p w14:paraId="07922A56" w14:textId="77777777" w:rsidR="00524159" w:rsidRPr="00524159" w:rsidRDefault="00524159" w:rsidP="00524159">
      <w:pPr>
        <w:spacing w:after="0" w:line="240" w:lineRule="auto"/>
        <w:contextualSpacing/>
        <w:jc w:val="both"/>
        <w:rPr>
          <w:rFonts w:ascii="Times New Roman" w:eastAsia="Times New Roman" w:hAnsi="Times New Roman" w:cs="Times New Roman"/>
          <w:sz w:val="24"/>
          <w:szCs w:val="24"/>
        </w:rPr>
      </w:pPr>
    </w:p>
    <w:p w14:paraId="0D6ED02E" w14:textId="77777777" w:rsidR="00524159" w:rsidRPr="00524159" w:rsidRDefault="00524159" w:rsidP="00524159">
      <w:pPr>
        <w:keepNext/>
        <w:spacing w:after="0" w:line="240" w:lineRule="auto"/>
        <w:ind w:left="4320"/>
        <w:jc w:val="both"/>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 xml:space="preserve">Heath D. Armstrong </w:t>
      </w:r>
    </w:p>
    <w:p w14:paraId="6F352B42" w14:textId="77777777" w:rsidR="00524159" w:rsidRPr="00524159" w:rsidRDefault="00524159" w:rsidP="00524159">
      <w:pPr>
        <w:keepNext/>
        <w:spacing w:after="0" w:line="240" w:lineRule="auto"/>
        <w:ind w:left="4320"/>
        <w:jc w:val="both"/>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Managing Attorney</w:t>
      </w:r>
    </w:p>
    <w:p w14:paraId="65C965CE"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7A538026"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p w14:paraId="70683CB8"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u w:val="single"/>
        </w:rPr>
      </w:pPr>
      <w:r w:rsidRPr="00524159">
        <w:rPr>
          <w:rFonts w:ascii="Times New Roman" w:eastAsia="Times New Roman" w:hAnsi="Times New Roman" w:cs="Times New Roman"/>
          <w:sz w:val="24"/>
          <w:szCs w:val="24"/>
          <w:u w:val="single"/>
        </w:rPr>
        <w:t>/s/ Rustin Tawater___________</w:t>
      </w:r>
    </w:p>
    <w:p w14:paraId="69EE560D"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Rustin Tawater</w:t>
      </w:r>
    </w:p>
    <w:p w14:paraId="7768309F"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State Bar No. 24110430</w:t>
      </w:r>
    </w:p>
    <w:p w14:paraId="731E4649"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1701 N. Congress Avenue</w:t>
      </w:r>
    </w:p>
    <w:p w14:paraId="6B7B488A"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P.O. Box 13326</w:t>
      </w:r>
    </w:p>
    <w:p w14:paraId="739AD73B"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Austin, Texas 78711-3326</w:t>
      </w:r>
    </w:p>
    <w:p w14:paraId="163FF171" w14:textId="77777777" w:rsidR="00524159" w:rsidRPr="00524159" w:rsidRDefault="00524159" w:rsidP="0052415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r>
      <w:r w:rsidRPr="00524159">
        <w:rPr>
          <w:rFonts w:ascii="Times New Roman" w:eastAsia="Times New Roman" w:hAnsi="Times New Roman" w:cs="Times New Roman"/>
          <w:sz w:val="24"/>
          <w:szCs w:val="24"/>
        </w:rPr>
        <w:tab/>
        <w:t>(512) 936-7230</w:t>
      </w:r>
    </w:p>
    <w:p w14:paraId="2E1E2B08" w14:textId="77777777" w:rsidR="00524159" w:rsidRPr="00524159" w:rsidRDefault="00524159" w:rsidP="00524159">
      <w:pPr>
        <w:tabs>
          <w:tab w:val="left" w:pos="4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ab/>
        <w:t>(512) 936-7268 (facsimile)</w:t>
      </w:r>
    </w:p>
    <w:p w14:paraId="5665A779" w14:textId="77777777" w:rsidR="00524159" w:rsidRPr="00524159" w:rsidRDefault="00524159" w:rsidP="00524159">
      <w:pPr>
        <w:tabs>
          <w:tab w:val="left" w:pos="4320"/>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rPr>
      </w:pPr>
      <w:r w:rsidRPr="00524159">
        <w:rPr>
          <w:rFonts w:ascii="Times New Roman" w:eastAsia="Times New Roman" w:hAnsi="Times New Roman" w:cs="Times New Roman"/>
          <w:sz w:val="24"/>
          <w:szCs w:val="24"/>
        </w:rPr>
        <w:tab/>
        <w:t>rustin.tawater@puc.texas.gov</w:t>
      </w:r>
    </w:p>
    <w:p w14:paraId="14D6B76F"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r w:rsidRPr="00524159">
        <w:rPr>
          <w:rFonts w:ascii="Times New Roman" w:eastAsia="Times New Roman" w:hAnsi="Times New Roman" w:cs="Times New Roman"/>
          <w:sz w:val="24"/>
          <w:szCs w:val="20"/>
        </w:rPr>
        <w:tab/>
      </w:r>
    </w:p>
    <w:p w14:paraId="0C47D513"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p>
    <w:p w14:paraId="3AC5F2C6"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p>
    <w:p w14:paraId="56FF6A99"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p>
    <w:p w14:paraId="1FA9532A"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p>
    <w:p w14:paraId="3DE83518" w14:textId="77777777" w:rsidR="00524159" w:rsidRPr="00524159" w:rsidRDefault="00524159" w:rsidP="00524159">
      <w:pPr>
        <w:spacing w:after="0" w:line="240" w:lineRule="auto"/>
        <w:jc w:val="both"/>
        <w:rPr>
          <w:rFonts w:ascii="Times New Roman" w:eastAsia="Times New Roman" w:hAnsi="Times New Roman" w:cs="Times New Roman"/>
          <w:sz w:val="24"/>
          <w:szCs w:val="20"/>
        </w:rPr>
      </w:pPr>
    </w:p>
    <w:p w14:paraId="769CC511" w14:textId="09D47D80" w:rsidR="00524159" w:rsidRPr="00524159" w:rsidRDefault="00524159" w:rsidP="00524159">
      <w:pPr>
        <w:spacing w:after="0" w:line="240" w:lineRule="auto"/>
        <w:jc w:val="center"/>
        <w:rPr>
          <w:rFonts w:ascii="Times New Roman" w:eastAsia="Times New Roman" w:hAnsi="Times New Roman" w:cs="Times New Roman"/>
          <w:b/>
          <w:caps/>
          <w:sz w:val="24"/>
          <w:szCs w:val="24"/>
        </w:rPr>
      </w:pPr>
      <w:r w:rsidRPr="00524159">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50721</w:t>
      </w:r>
    </w:p>
    <w:p w14:paraId="774111D6" w14:textId="77777777" w:rsidR="00524159" w:rsidRPr="00524159" w:rsidRDefault="00524159" w:rsidP="00524159">
      <w:pPr>
        <w:spacing w:after="0" w:line="240" w:lineRule="auto"/>
        <w:jc w:val="center"/>
        <w:rPr>
          <w:rFonts w:ascii="Times New Roman" w:eastAsia="Times New Roman" w:hAnsi="Times New Roman" w:cs="Times New Roman"/>
          <w:b/>
          <w:caps/>
          <w:sz w:val="24"/>
          <w:szCs w:val="24"/>
        </w:rPr>
      </w:pPr>
    </w:p>
    <w:p w14:paraId="165637E7" w14:textId="77777777" w:rsidR="00524159" w:rsidRPr="00524159" w:rsidRDefault="00524159" w:rsidP="00524159">
      <w:pPr>
        <w:keepNext/>
        <w:spacing w:after="0" w:line="360" w:lineRule="auto"/>
        <w:jc w:val="center"/>
        <w:rPr>
          <w:rFonts w:ascii="Times New Roman" w:eastAsia="Times New Roman" w:hAnsi="Times New Roman" w:cs="Times New Roman"/>
          <w:b/>
          <w:sz w:val="24"/>
          <w:szCs w:val="24"/>
        </w:rPr>
      </w:pPr>
      <w:r w:rsidRPr="00524159">
        <w:rPr>
          <w:rFonts w:ascii="Times New Roman" w:eastAsia="Times New Roman" w:hAnsi="Times New Roman" w:cs="Times New Roman"/>
          <w:b/>
          <w:sz w:val="24"/>
          <w:szCs w:val="24"/>
        </w:rPr>
        <w:t>CERTIFICATE OF SERVICE</w:t>
      </w:r>
    </w:p>
    <w:p w14:paraId="04AB67D2" w14:textId="517D58D9" w:rsidR="00524159" w:rsidRPr="00524159" w:rsidRDefault="00524159" w:rsidP="00524159">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524159">
        <w:rPr>
          <w:rFonts w:ascii="Times New Roman" w:eastAsia="Times New Roman" w:hAnsi="Times New Roman" w:cs="Times New Roman"/>
          <w:sz w:val="24"/>
          <w:szCs w:val="24"/>
        </w:rPr>
        <w:t>I</w:t>
      </w:r>
      <w:r w:rsidRPr="0052415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524159">
        <w:rPr>
          <w:rFonts w:ascii="Times New Roman" w:eastAsia="Times New Roman" w:hAnsi="Times New Roman" w:cs="Times New Roman"/>
          <w:sz w:val="24"/>
          <w:szCs w:val="24"/>
        </w:rPr>
        <w:t xml:space="preserve"> </w:t>
      </w:r>
      <w:r w:rsidRPr="00524159">
        <w:rPr>
          <w:rFonts w:ascii="Times New Roman" w:eastAsia="Times New Roman" w:hAnsi="Times New Roman" w:cs="Times New Roman"/>
          <w:sz w:val="24"/>
          <w:szCs w:val="24"/>
        </w:rPr>
        <w:fldChar w:fldCharType="begin"/>
      </w:r>
      <w:r w:rsidRPr="00524159">
        <w:rPr>
          <w:rFonts w:ascii="Times New Roman" w:eastAsia="Times New Roman" w:hAnsi="Times New Roman" w:cs="Times New Roman"/>
          <w:sz w:val="24"/>
          <w:szCs w:val="24"/>
        </w:rPr>
        <w:instrText xml:space="preserve"> DATE \@ "MMMM d, yyyy" </w:instrText>
      </w:r>
      <w:r w:rsidRPr="00524159">
        <w:rPr>
          <w:rFonts w:ascii="Times New Roman" w:eastAsia="Times New Roman" w:hAnsi="Times New Roman" w:cs="Times New Roman"/>
          <w:sz w:val="24"/>
          <w:szCs w:val="24"/>
        </w:rPr>
        <w:fldChar w:fldCharType="separate"/>
      </w:r>
      <w:r w:rsidR="004566A2">
        <w:rPr>
          <w:rFonts w:ascii="Times New Roman" w:eastAsia="Times New Roman" w:hAnsi="Times New Roman" w:cs="Times New Roman"/>
          <w:noProof/>
          <w:sz w:val="24"/>
          <w:szCs w:val="24"/>
        </w:rPr>
        <w:t>August 26, 2020</w:t>
      </w:r>
      <w:r w:rsidRPr="00524159">
        <w:rPr>
          <w:rFonts w:ascii="Times New Roman" w:eastAsia="Times New Roman" w:hAnsi="Times New Roman" w:cs="Times New Roman"/>
          <w:sz w:val="24"/>
          <w:szCs w:val="24"/>
        </w:rPr>
        <w:fldChar w:fldCharType="end"/>
      </w:r>
      <w:r w:rsidRPr="00524159">
        <w:rPr>
          <w:rFonts w:ascii="Times New Roman" w:eastAsia="Times New Roman" w:hAnsi="Times New Roman" w:cs="Times New Roman"/>
          <w:color w:val="0D0D0D"/>
          <w:sz w:val="24"/>
          <w:szCs w:val="24"/>
        </w:rPr>
        <w:t>, in accordance with the Order Suspending Rules, issued in Project No. 50664.</w:t>
      </w:r>
    </w:p>
    <w:p w14:paraId="3EBAA108" w14:textId="77777777" w:rsidR="00524159" w:rsidRPr="00524159" w:rsidRDefault="00524159" w:rsidP="00524159">
      <w:pPr>
        <w:spacing w:after="0" w:line="240" w:lineRule="auto"/>
        <w:ind w:left="3600" w:firstLine="720"/>
        <w:jc w:val="both"/>
        <w:rPr>
          <w:rFonts w:ascii="Times New Roman" w:eastAsia="Times New Roman" w:hAnsi="Times New Roman" w:cs="Times New Roman"/>
          <w:sz w:val="24"/>
          <w:szCs w:val="20"/>
        </w:rPr>
      </w:pPr>
    </w:p>
    <w:p w14:paraId="18C07D29"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u w:val="single"/>
        </w:rPr>
      </w:pPr>
      <w:r w:rsidRPr="00524159">
        <w:rPr>
          <w:rFonts w:ascii="Times New Roman" w:eastAsia="Times New Roman" w:hAnsi="Times New Roman" w:cs="Times New Roman"/>
          <w:sz w:val="24"/>
          <w:szCs w:val="24"/>
          <w:u w:val="single"/>
        </w:rPr>
        <w:t>/s/ Rustin Tawater___________</w:t>
      </w:r>
    </w:p>
    <w:p w14:paraId="2B8E4BC9" w14:textId="77777777" w:rsidR="00524159" w:rsidRPr="00524159" w:rsidRDefault="00524159" w:rsidP="00524159">
      <w:pPr>
        <w:overflowPunct w:val="0"/>
        <w:autoSpaceDE w:val="0"/>
        <w:autoSpaceDN w:val="0"/>
        <w:adjustRightInd w:val="0"/>
        <w:spacing w:after="0" w:line="240" w:lineRule="auto"/>
        <w:ind w:left="3600" w:firstLine="720"/>
        <w:jc w:val="both"/>
        <w:textAlignment w:val="baseline"/>
        <w:rPr>
          <w:rFonts w:ascii="Times New Roman" w:eastAsia="Times New Roman" w:hAnsi="Times New Roman" w:cs="Times New Roman"/>
          <w:sz w:val="24"/>
          <w:szCs w:val="24"/>
        </w:rPr>
      </w:pPr>
      <w:r w:rsidRPr="00524159">
        <w:rPr>
          <w:rFonts w:ascii="Times New Roman" w:eastAsia="Times New Roman" w:hAnsi="Times New Roman" w:cs="Times New Roman"/>
          <w:sz w:val="24"/>
          <w:szCs w:val="24"/>
        </w:rPr>
        <w:t>Rustin Tawater</w:t>
      </w:r>
    </w:p>
    <w:p w14:paraId="5B732800" w14:textId="77777777" w:rsidR="00CD6884" w:rsidRPr="00CF68D2" w:rsidRDefault="00CD6884" w:rsidP="00350505">
      <w:pPr>
        <w:spacing w:after="0" w:line="240" w:lineRule="auto"/>
        <w:ind w:left="3600" w:firstLine="720"/>
        <w:jc w:val="both"/>
        <w:rPr>
          <w:rFonts w:ascii="Times New Roman" w:eastAsia="Times New Roman" w:hAnsi="Times New Roman" w:cs="Times New Roman"/>
          <w:sz w:val="24"/>
          <w:szCs w:val="24"/>
        </w:rPr>
      </w:pPr>
    </w:p>
    <w:sectPr w:rsidR="00CD6884" w:rsidRPr="00CF68D2"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B5AF4" w14:textId="77777777" w:rsidR="006A5549" w:rsidRDefault="006A5549" w:rsidP="005E037E">
      <w:pPr>
        <w:spacing w:after="0" w:line="240" w:lineRule="auto"/>
      </w:pPr>
      <w:r>
        <w:separator/>
      </w:r>
    </w:p>
  </w:endnote>
  <w:endnote w:type="continuationSeparator" w:id="0">
    <w:p w14:paraId="00C88FA6" w14:textId="77777777" w:rsidR="006A5549" w:rsidRDefault="006A5549"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142C2" w14:textId="77777777" w:rsidR="003175EC" w:rsidRPr="0072188B" w:rsidRDefault="003175EC" w:rsidP="0072188B">
    <w:pPr>
      <w:pStyle w:val="Footer"/>
      <w:rPr>
        <w:rFonts w:ascii="Times New Roman" w:hAnsi="Times New Roman" w:cs="Times New Roman"/>
        <w:sz w:val="24"/>
        <w:szCs w:val="24"/>
      </w:rPr>
    </w:pPr>
    <w:r>
      <w:tab/>
    </w:r>
    <w:sdt>
      <w:sdtPr>
        <w:id w:val="1536163867"/>
        <w:docPartObj>
          <w:docPartGallery w:val="Page Numbers (Bottom of Page)"/>
          <w:docPartUnique/>
        </w:docPartObj>
      </w:sdtPr>
      <w:sdtEndPr>
        <w:rPr>
          <w:rFonts w:ascii="Times New Roman" w:hAnsi="Times New Roman" w:cs="Times New Roman"/>
          <w:noProof/>
          <w:sz w:val="24"/>
          <w:szCs w:val="24"/>
        </w:rPr>
      </w:sdtEndPr>
      <w:sdtContent>
        <w:r w:rsidRPr="0072188B">
          <w:rPr>
            <w:rFonts w:ascii="Times New Roman" w:hAnsi="Times New Roman" w:cs="Times New Roman"/>
            <w:sz w:val="24"/>
            <w:szCs w:val="24"/>
          </w:rPr>
          <w:fldChar w:fldCharType="begin"/>
        </w:r>
        <w:r w:rsidRPr="0072188B">
          <w:rPr>
            <w:rFonts w:ascii="Times New Roman" w:hAnsi="Times New Roman" w:cs="Times New Roman"/>
            <w:sz w:val="24"/>
            <w:szCs w:val="24"/>
          </w:rPr>
          <w:instrText xml:space="preserve"> PAGE   \* MERGEFORMAT </w:instrText>
        </w:r>
        <w:r w:rsidRPr="0072188B">
          <w:rPr>
            <w:rFonts w:ascii="Times New Roman" w:hAnsi="Times New Roman" w:cs="Times New Roman"/>
            <w:sz w:val="24"/>
            <w:szCs w:val="24"/>
          </w:rPr>
          <w:fldChar w:fldCharType="separate"/>
        </w:r>
        <w:r w:rsidR="00CB1EEB">
          <w:rPr>
            <w:rFonts w:ascii="Times New Roman" w:hAnsi="Times New Roman" w:cs="Times New Roman"/>
            <w:noProof/>
            <w:sz w:val="24"/>
            <w:szCs w:val="24"/>
          </w:rPr>
          <w:t>2</w:t>
        </w:r>
        <w:r w:rsidRPr="0072188B">
          <w:rPr>
            <w:rFonts w:ascii="Times New Roman" w:hAnsi="Times New Roman" w:cs="Times New Roman"/>
            <w:noProof/>
            <w:sz w:val="24"/>
            <w:szCs w:val="24"/>
          </w:rPr>
          <w:fldChar w:fldCharType="end"/>
        </w:r>
      </w:sdtContent>
    </w:sdt>
  </w:p>
  <w:p w14:paraId="5E6ADD9F"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B0C7C" w14:textId="77777777" w:rsidR="006A5549" w:rsidRDefault="006A5549" w:rsidP="005E037E">
      <w:pPr>
        <w:spacing w:after="0" w:line="240" w:lineRule="auto"/>
        <w:rPr>
          <w:noProof/>
        </w:rPr>
      </w:pPr>
      <w:r>
        <w:rPr>
          <w:noProof/>
        </w:rPr>
        <w:separator/>
      </w:r>
    </w:p>
  </w:footnote>
  <w:footnote w:type="continuationSeparator" w:id="0">
    <w:p w14:paraId="60A52A92" w14:textId="77777777" w:rsidR="006A5549" w:rsidRDefault="006A5549" w:rsidP="005E037E">
      <w:pPr>
        <w:spacing w:after="0" w:line="240" w:lineRule="auto"/>
      </w:pPr>
      <w:r>
        <w:continuationSeparator/>
      </w:r>
    </w:p>
  </w:footnote>
  <w:footnote w:id="1">
    <w:p w14:paraId="16CFFC6A" w14:textId="37DF5252" w:rsidR="00EF6BDC" w:rsidRDefault="00EF6BDC" w:rsidP="004566A2">
      <w:pPr>
        <w:pStyle w:val="FootnoteText"/>
        <w:spacing w:after="120"/>
        <w:ind w:firstLine="720"/>
      </w:pPr>
      <w:r>
        <w:rPr>
          <w:rStyle w:val="FootnoteReference"/>
        </w:rPr>
        <w:footnoteRef/>
      </w:r>
      <w:r>
        <w:t xml:space="preserve"> </w:t>
      </w:r>
      <w:r w:rsidRPr="004566A2">
        <w:rPr>
          <w:rFonts w:ascii="Times New Roman" w:hAnsi="Times New Roman" w:cs="Times New Roman"/>
          <w:i/>
          <w:iCs/>
        </w:rPr>
        <w:t xml:space="preserve">Application of Forest Glen Utility Company for Authority to Change Rates, </w:t>
      </w:r>
      <w:r w:rsidRPr="004566A2">
        <w:rPr>
          <w:rFonts w:ascii="Times New Roman" w:hAnsi="Times New Roman" w:cs="Times New Roman"/>
        </w:rPr>
        <w:t xml:space="preserve">Docket 47897, </w:t>
      </w:r>
      <w:r w:rsidR="007B7372" w:rsidRPr="004566A2">
        <w:rPr>
          <w:rFonts w:ascii="Times New Roman" w:hAnsi="Times New Roman" w:cs="Times New Roman"/>
        </w:rPr>
        <w:t xml:space="preserve">Open Meeting, May 25, 2018, Agenda Item No. 2, Memo </w:t>
      </w:r>
      <w:r w:rsidR="00F3305E">
        <w:rPr>
          <w:rFonts w:ascii="Times New Roman" w:hAnsi="Times New Roman" w:cs="Times New Roman"/>
        </w:rPr>
        <w:t>f</w:t>
      </w:r>
      <w:r w:rsidR="007B7372" w:rsidRPr="004566A2">
        <w:rPr>
          <w:rFonts w:ascii="Times New Roman" w:hAnsi="Times New Roman" w:cs="Times New Roman"/>
        </w:rPr>
        <w:t>rom Chairman Walker (May 24, 2018).</w:t>
      </w:r>
      <w:r w:rsidR="007B7372">
        <w:t xml:space="preserve"> </w:t>
      </w:r>
    </w:p>
  </w:footnote>
  <w:footnote w:id="2">
    <w:p w14:paraId="3A3D5AB2" w14:textId="2DF6EA2F" w:rsidR="00B25A37" w:rsidRPr="00B25A37" w:rsidRDefault="00B25A37">
      <w:pPr>
        <w:pStyle w:val="FootnoteText"/>
        <w:rPr>
          <w:rFonts w:ascii="Times New Roman" w:hAnsi="Times New Roman" w:cs="Times New Roman"/>
        </w:rPr>
      </w:pPr>
      <w:r>
        <w:tab/>
      </w:r>
      <w:r w:rsidRPr="00B25A37">
        <w:rPr>
          <w:rStyle w:val="FootnoteReference"/>
          <w:rFonts w:ascii="Times New Roman" w:hAnsi="Times New Roman" w:cs="Times New Roman"/>
        </w:rPr>
        <w:footnoteRef/>
      </w:r>
      <w:r w:rsidRPr="00B25A37">
        <w:rPr>
          <w:rFonts w:ascii="Times New Roman" w:hAnsi="Times New Roman" w:cs="Times New Roman"/>
        </w:rPr>
        <w:t xml:space="preserve">  This memo was issued before 16 T</w:t>
      </w:r>
      <w:r>
        <w:rPr>
          <w:rFonts w:ascii="Times New Roman" w:hAnsi="Times New Roman" w:cs="Times New Roman"/>
        </w:rPr>
        <w:t xml:space="preserve">ex. </w:t>
      </w:r>
      <w:r w:rsidRPr="00B25A37">
        <w:rPr>
          <w:rFonts w:ascii="Times New Roman" w:hAnsi="Times New Roman" w:cs="Times New Roman"/>
        </w:rPr>
        <w:t>A</w:t>
      </w:r>
      <w:r>
        <w:rPr>
          <w:rFonts w:ascii="Times New Roman" w:hAnsi="Times New Roman" w:cs="Times New Roman"/>
        </w:rPr>
        <w:t xml:space="preserve">dmin. </w:t>
      </w:r>
      <w:r w:rsidRPr="00B25A37">
        <w:rPr>
          <w:rFonts w:ascii="Times New Roman" w:hAnsi="Times New Roman" w:cs="Times New Roman"/>
        </w:rPr>
        <w:t>C</w:t>
      </w:r>
      <w:r>
        <w:rPr>
          <w:rFonts w:ascii="Times New Roman" w:hAnsi="Times New Roman" w:cs="Times New Roman"/>
        </w:rPr>
        <w:t>ode (TAC)</w:t>
      </w:r>
      <w:r w:rsidRPr="00B25A37">
        <w:rPr>
          <w:rFonts w:ascii="Times New Roman" w:hAnsi="Times New Roman" w:cs="Times New Roman"/>
        </w:rPr>
        <w:t xml:space="preserve"> Chapter 24 was renumbered and reflects the old rule numbers.</w:t>
      </w:r>
    </w:p>
  </w:footnote>
  <w:footnote w:id="3">
    <w:p w14:paraId="7E37A0A2" w14:textId="76123339" w:rsidR="00E678F8" w:rsidRPr="00CB1EEB" w:rsidRDefault="00294D7A" w:rsidP="004566A2">
      <w:pPr>
        <w:pStyle w:val="FootnoteText"/>
        <w:spacing w:after="120"/>
        <w:jc w:val="both"/>
        <w:rPr>
          <w:rFonts w:ascii="Times New Roman" w:hAnsi="Times New Roman" w:cs="Times New Roman"/>
        </w:rPr>
      </w:pPr>
      <w:r>
        <w:rPr>
          <w:rFonts w:ascii="Times New Roman" w:hAnsi="Times New Roman" w:cs="Times New Roman"/>
        </w:rPr>
        <w:tab/>
      </w:r>
      <w:r w:rsidR="00E678F8" w:rsidRPr="00CB1EEB">
        <w:rPr>
          <w:rStyle w:val="FootnoteReference"/>
          <w:rFonts w:ascii="Times New Roman" w:hAnsi="Times New Roman" w:cs="Times New Roman"/>
        </w:rPr>
        <w:footnoteRef/>
      </w:r>
      <w:r w:rsidR="00E678F8" w:rsidRPr="00CB1EEB">
        <w:rPr>
          <w:rFonts w:ascii="Times New Roman" w:hAnsi="Times New Roman" w:cs="Times New Roman"/>
        </w:rPr>
        <w:t xml:space="preserve"> Pursuant to 16 TAC § 24.35(c)(2), if during the first 90 days after the effective date of the rate change, the Commission receives a complaint from any affected municipality, or protests from the lesser of 1,000 or 10% of the ratepayers of the utility over whose rates the Commission has original jurisdiction, the Commission shall set the matter for hearing.</w:t>
      </w:r>
    </w:p>
  </w:footnote>
  <w:footnote w:id="4">
    <w:p w14:paraId="0D3D511A" w14:textId="334411E9" w:rsidR="00E678F8" w:rsidRPr="00CB1EEB" w:rsidRDefault="00294D7A" w:rsidP="004566A2">
      <w:pPr>
        <w:pStyle w:val="FootnoteText"/>
        <w:jc w:val="both"/>
        <w:rPr>
          <w:rFonts w:ascii="Times New Roman" w:hAnsi="Times New Roman" w:cs="Times New Roman"/>
        </w:rPr>
      </w:pPr>
      <w:r>
        <w:rPr>
          <w:rFonts w:ascii="Times New Roman" w:hAnsi="Times New Roman" w:cs="Times New Roman"/>
        </w:rPr>
        <w:tab/>
      </w:r>
      <w:r w:rsidR="00E678F8" w:rsidRPr="00CB1EEB">
        <w:rPr>
          <w:rStyle w:val="FootnoteReference"/>
          <w:rFonts w:ascii="Times New Roman" w:hAnsi="Times New Roman" w:cs="Times New Roman"/>
        </w:rPr>
        <w:footnoteRef/>
      </w:r>
      <w:r w:rsidR="00E678F8" w:rsidRPr="00CB1EEB">
        <w:rPr>
          <w:rFonts w:ascii="Times New Roman" w:hAnsi="Times New Roman" w:cs="Times New Roman"/>
        </w:rPr>
        <w:t xml:space="preserve"> 16 TAC § 24.35(c)(1).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F72A9"/>
    <w:multiLevelType w:val="hybridMultilevel"/>
    <w:tmpl w:val="ED241D0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6"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6"/>
  </w:num>
  <w:num w:numId="4">
    <w:abstractNumId w:val="3"/>
  </w:num>
  <w:num w:numId="5">
    <w:abstractNumId w:val="4"/>
  </w:num>
  <w:num w:numId="6">
    <w:abstractNumId w:val="7"/>
  </w:num>
  <w:num w:numId="7">
    <w:abstractNumId w:val="8"/>
  </w:num>
  <w:num w:numId="8">
    <w:abstractNumId w:val="5"/>
  </w:num>
  <w:num w:numId="9">
    <w:abstractNumId w:val="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13151"/>
    <w:rsid w:val="00032555"/>
    <w:rsid w:val="00052F98"/>
    <w:rsid w:val="00071051"/>
    <w:rsid w:val="00080923"/>
    <w:rsid w:val="000A5D6D"/>
    <w:rsid w:val="000C23DF"/>
    <w:rsid w:val="000E218B"/>
    <w:rsid w:val="001165B7"/>
    <w:rsid w:val="001234B1"/>
    <w:rsid w:val="00144AA2"/>
    <w:rsid w:val="001633B2"/>
    <w:rsid w:val="00182944"/>
    <w:rsid w:val="0018464B"/>
    <w:rsid w:val="001C38D4"/>
    <w:rsid w:val="001C71C7"/>
    <w:rsid w:val="001E1E60"/>
    <w:rsid w:val="001E49BC"/>
    <w:rsid w:val="001F6100"/>
    <w:rsid w:val="00200BEF"/>
    <w:rsid w:val="00222F8F"/>
    <w:rsid w:val="002457F2"/>
    <w:rsid w:val="00256339"/>
    <w:rsid w:val="00260F76"/>
    <w:rsid w:val="002655C3"/>
    <w:rsid w:val="00275DEC"/>
    <w:rsid w:val="00294D7A"/>
    <w:rsid w:val="002B2EEE"/>
    <w:rsid w:val="002D7D55"/>
    <w:rsid w:val="002D7DF9"/>
    <w:rsid w:val="002E4272"/>
    <w:rsid w:val="00306ECC"/>
    <w:rsid w:val="00312BCC"/>
    <w:rsid w:val="0031322E"/>
    <w:rsid w:val="003175EC"/>
    <w:rsid w:val="00344A2D"/>
    <w:rsid w:val="00350505"/>
    <w:rsid w:val="00357A40"/>
    <w:rsid w:val="00375620"/>
    <w:rsid w:val="00382631"/>
    <w:rsid w:val="003846AB"/>
    <w:rsid w:val="00385C9A"/>
    <w:rsid w:val="00392F6C"/>
    <w:rsid w:val="00393F06"/>
    <w:rsid w:val="003A1F69"/>
    <w:rsid w:val="003F3490"/>
    <w:rsid w:val="004052B6"/>
    <w:rsid w:val="00433C4C"/>
    <w:rsid w:val="00441505"/>
    <w:rsid w:val="00441C4F"/>
    <w:rsid w:val="00446A58"/>
    <w:rsid w:val="004566A2"/>
    <w:rsid w:val="00474BC0"/>
    <w:rsid w:val="0047527C"/>
    <w:rsid w:val="004771F0"/>
    <w:rsid w:val="00480E4C"/>
    <w:rsid w:val="00483CEE"/>
    <w:rsid w:val="004A0438"/>
    <w:rsid w:val="004A0CC4"/>
    <w:rsid w:val="00524159"/>
    <w:rsid w:val="00586AE8"/>
    <w:rsid w:val="00594B47"/>
    <w:rsid w:val="005A466A"/>
    <w:rsid w:val="005B40E7"/>
    <w:rsid w:val="005C271F"/>
    <w:rsid w:val="005D792A"/>
    <w:rsid w:val="005E037E"/>
    <w:rsid w:val="005E4331"/>
    <w:rsid w:val="006247A1"/>
    <w:rsid w:val="006438A6"/>
    <w:rsid w:val="00661D65"/>
    <w:rsid w:val="00662A2E"/>
    <w:rsid w:val="00663A9A"/>
    <w:rsid w:val="00681D0D"/>
    <w:rsid w:val="00691BA9"/>
    <w:rsid w:val="00692C70"/>
    <w:rsid w:val="006A5549"/>
    <w:rsid w:val="006A775F"/>
    <w:rsid w:val="006B0C67"/>
    <w:rsid w:val="006B34CB"/>
    <w:rsid w:val="006B7973"/>
    <w:rsid w:val="006C4B28"/>
    <w:rsid w:val="006D0840"/>
    <w:rsid w:val="006D4B1D"/>
    <w:rsid w:val="006E02F9"/>
    <w:rsid w:val="006E3A05"/>
    <w:rsid w:val="006F1883"/>
    <w:rsid w:val="00702F26"/>
    <w:rsid w:val="00712607"/>
    <w:rsid w:val="0072188B"/>
    <w:rsid w:val="00737806"/>
    <w:rsid w:val="007411AB"/>
    <w:rsid w:val="00754DBA"/>
    <w:rsid w:val="00760704"/>
    <w:rsid w:val="00770E50"/>
    <w:rsid w:val="00775F8F"/>
    <w:rsid w:val="007B6EEB"/>
    <w:rsid w:val="007B7372"/>
    <w:rsid w:val="007C4238"/>
    <w:rsid w:val="007E0F2C"/>
    <w:rsid w:val="00813BB8"/>
    <w:rsid w:val="00816990"/>
    <w:rsid w:val="00823A53"/>
    <w:rsid w:val="008345CA"/>
    <w:rsid w:val="00862BDC"/>
    <w:rsid w:val="008849F1"/>
    <w:rsid w:val="00887C87"/>
    <w:rsid w:val="00892442"/>
    <w:rsid w:val="008C009A"/>
    <w:rsid w:val="008C6996"/>
    <w:rsid w:val="008D0D8B"/>
    <w:rsid w:val="008D19A8"/>
    <w:rsid w:val="008D5BE0"/>
    <w:rsid w:val="008F02DC"/>
    <w:rsid w:val="008F2A92"/>
    <w:rsid w:val="008F7FBF"/>
    <w:rsid w:val="009970BC"/>
    <w:rsid w:val="0099771C"/>
    <w:rsid w:val="009B5177"/>
    <w:rsid w:val="009C4EE9"/>
    <w:rsid w:val="00A3194F"/>
    <w:rsid w:val="00A31A43"/>
    <w:rsid w:val="00A31BF7"/>
    <w:rsid w:val="00A5140F"/>
    <w:rsid w:val="00A605D9"/>
    <w:rsid w:val="00A63D2D"/>
    <w:rsid w:val="00A8263C"/>
    <w:rsid w:val="00A846CA"/>
    <w:rsid w:val="00AB54A5"/>
    <w:rsid w:val="00AC2F95"/>
    <w:rsid w:val="00B100B3"/>
    <w:rsid w:val="00B1398A"/>
    <w:rsid w:val="00B25A37"/>
    <w:rsid w:val="00B272ED"/>
    <w:rsid w:val="00B47FF2"/>
    <w:rsid w:val="00B614ED"/>
    <w:rsid w:val="00B7718D"/>
    <w:rsid w:val="00BA5263"/>
    <w:rsid w:val="00BE7915"/>
    <w:rsid w:val="00BE7B3D"/>
    <w:rsid w:val="00C23DD4"/>
    <w:rsid w:val="00C40FAA"/>
    <w:rsid w:val="00C432CD"/>
    <w:rsid w:val="00C43B54"/>
    <w:rsid w:val="00C47FD7"/>
    <w:rsid w:val="00C725BC"/>
    <w:rsid w:val="00C73810"/>
    <w:rsid w:val="00C75275"/>
    <w:rsid w:val="00C844BB"/>
    <w:rsid w:val="00CA0468"/>
    <w:rsid w:val="00CB1EEB"/>
    <w:rsid w:val="00CC5F64"/>
    <w:rsid w:val="00CD527A"/>
    <w:rsid w:val="00CD6884"/>
    <w:rsid w:val="00CF3D98"/>
    <w:rsid w:val="00CF68D2"/>
    <w:rsid w:val="00D36711"/>
    <w:rsid w:val="00D403B5"/>
    <w:rsid w:val="00D53482"/>
    <w:rsid w:val="00D536D9"/>
    <w:rsid w:val="00D54D7F"/>
    <w:rsid w:val="00D605C4"/>
    <w:rsid w:val="00D81B23"/>
    <w:rsid w:val="00D8260C"/>
    <w:rsid w:val="00DB346F"/>
    <w:rsid w:val="00DB6BA7"/>
    <w:rsid w:val="00DC314E"/>
    <w:rsid w:val="00DC3C3F"/>
    <w:rsid w:val="00DD7DB7"/>
    <w:rsid w:val="00DE3042"/>
    <w:rsid w:val="00DE36B5"/>
    <w:rsid w:val="00E00587"/>
    <w:rsid w:val="00E04078"/>
    <w:rsid w:val="00E24131"/>
    <w:rsid w:val="00E40EB4"/>
    <w:rsid w:val="00E47D27"/>
    <w:rsid w:val="00E54686"/>
    <w:rsid w:val="00E678F8"/>
    <w:rsid w:val="00E72756"/>
    <w:rsid w:val="00E75855"/>
    <w:rsid w:val="00E76C58"/>
    <w:rsid w:val="00EA4C58"/>
    <w:rsid w:val="00EC7DE7"/>
    <w:rsid w:val="00ED16C3"/>
    <w:rsid w:val="00EF6BDC"/>
    <w:rsid w:val="00EF6FC3"/>
    <w:rsid w:val="00F14BD4"/>
    <w:rsid w:val="00F3305E"/>
    <w:rsid w:val="00F41A3B"/>
    <w:rsid w:val="00F420A9"/>
    <w:rsid w:val="00F4710D"/>
    <w:rsid w:val="00F82F0A"/>
    <w:rsid w:val="00F92CC9"/>
    <w:rsid w:val="00F95C1E"/>
    <w:rsid w:val="00FB381D"/>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2035706"/>
  <w15:chartTrackingRefBased/>
  <w15:docId w15:val="{1872C5FC-F831-4F4E-9884-3E4E27EC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884"/>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styleId="FootnoteText">
    <w:name w:val="footnote text"/>
    <w:basedOn w:val="Normal"/>
    <w:link w:val="FootnoteTextChar"/>
    <w:uiPriority w:val="99"/>
    <w:semiHidden/>
    <w:unhideWhenUsed/>
    <w:rsid w:val="00E678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678F8"/>
    <w:rPr>
      <w:sz w:val="20"/>
      <w:szCs w:val="20"/>
    </w:rPr>
  </w:style>
  <w:style w:type="character" w:styleId="FootnoteReference">
    <w:name w:val="footnote reference"/>
    <w:basedOn w:val="DefaultParagraphFont"/>
    <w:uiPriority w:val="99"/>
    <w:semiHidden/>
    <w:unhideWhenUsed/>
    <w:rsid w:val="00E678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BD337-B973-4D0D-8D4A-F09600B1C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827</Words>
  <Characters>4720</Characters>
  <Application>Microsoft Office Word</Application>
  <DocSecurity>0</DocSecurity>
  <PresentationFormat/>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Petak, Alexander</dc:creator>
  <cp:keywords/>
  <dc:description/>
  <cp:lastModifiedBy>Tawater, Rustin</cp:lastModifiedBy>
  <cp:revision>2</cp:revision>
  <cp:lastPrinted>2019-03-20T13:25:00Z</cp:lastPrinted>
  <dcterms:created xsi:type="dcterms:W3CDTF">2020-08-26T16:29:00Z</dcterms:created>
  <dcterms:modified xsi:type="dcterms:W3CDTF">2020-08-26T16:29:00Z</dcterms:modified>
</cp:coreProperties>
</file>